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D6EC39" w14:textId="738F2D14" w:rsidR="00892B77" w:rsidRPr="005E3698" w:rsidRDefault="005E3698" w:rsidP="008149C7">
      <w:pPr>
        <w:shd w:val="clear" w:color="auto" w:fill="D9E2F3" w:themeFill="accent1" w:themeFillTint="33"/>
        <w:spacing w:after="0" w:line="240" w:lineRule="auto"/>
        <w:jc w:val="center"/>
        <w:rPr>
          <w:b/>
          <w:sz w:val="24"/>
          <w:szCs w:val="24"/>
        </w:rPr>
      </w:pPr>
      <w:r w:rsidRPr="005E3698">
        <w:rPr>
          <w:rFonts w:ascii="Times New Roman" w:eastAsia="Times New Roman" w:hAnsi="Times New Roman" w:cs="Times New Roman"/>
          <w:b/>
          <w:bCs/>
          <w:sz w:val="24"/>
          <w:szCs w:val="24"/>
        </w:rPr>
        <w:t>Proposal on objectives in support of the 2030 Agenda and related milestones</w:t>
      </w:r>
      <w:r w:rsidR="001E59E5">
        <w:rPr>
          <w:rStyle w:val="FootnoteReference"/>
          <w:rFonts w:ascii="Times New Roman" w:eastAsia="Times New Roman" w:hAnsi="Times New Roman" w:cs="Times New Roman"/>
          <w:b/>
          <w:bCs/>
          <w:sz w:val="24"/>
          <w:szCs w:val="24"/>
        </w:rPr>
        <w:footnoteReference w:id="1"/>
      </w:r>
    </w:p>
    <w:p w14:paraId="29310D71" w14:textId="084DFC64" w:rsidR="005E3698" w:rsidRDefault="005E3698" w:rsidP="008149C7">
      <w:pPr>
        <w:shd w:val="clear" w:color="auto" w:fill="D9E2F3" w:themeFill="accent1" w:themeFillTint="33"/>
        <w:spacing w:after="0" w:line="240" w:lineRule="auto"/>
      </w:pPr>
    </w:p>
    <w:p w14:paraId="32D84ADE" w14:textId="3D20F221" w:rsidR="006520A1" w:rsidRPr="006520A1" w:rsidRDefault="006520A1" w:rsidP="006520A1">
      <w:pPr>
        <w:shd w:val="clear" w:color="auto" w:fill="D9E2F3" w:themeFill="accent1" w:themeFillTint="33"/>
        <w:spacing w:after="0" w:line="240" w:lineRule="auto"/>
        <w:jc w:val="center"/>
        <w:rPr>
          <w:rFonts w:ascii="Times New Roman" w:eastAsia="Times New Roman" w:hAnsi="Times New Roman" w:cs="Times New Roman"/>
          <w:b/>
          <w:bCs/>
          <w:sz w:val="24"/>
          <w:szCs w:val="24"/>
        </w:rPr>
      </w:pPr>
      <w:r w:rsidRPr="006520A1">
        <w:rPr>
          <w:rFonts w:ascii="Times New Roman" w:eastAsia="Times New Roman" w:hAnsi="Times New Roman" w:cs="Times New Roman"/>
          <w:b/>
          <w:bCs/>
          <w:sz w:val="24"/>
          <w:szCs w:val="24"/>
        </w:rPr>
        <w:t xml:space="preserve">23 October </w:t>
      </w:r>
      <w:proofErr w:type="gramStart"/>
      <w:r w:rsidRPr="006520A1">
        <w:rPr>
          <w:rFonts w:ascii="Times New Roman" w:eastAsia="Times New Roman" w:hAnsi="Times New Roman" w:cs="Times New Roman"/>
          <w:b/>
          <w:bCs/>
          <w:sz w:val="24"/>
          <w:szCs w:val="24"/>
        </w:rPr>
        <w:t>2017  (</w:t>
      </w:r>
      <w:proofErr w:type="gramEnd"/>
      <w:r w:rsidRPr="006520A1">
        <w:rPr>
          <w:rFonts w:ascii="Times New Roman" w:eastAsia="Times New Roman" w:hAnsi="Times New Roman" w:cs="Times New Roman"/>
          <w:b/>
          <w:bCs/>
          <w:sz w:val="24"/>
          <w:szCs w:val="24"/>
        </w:rPr>
        <w:t>for consultation with SAICM stakeholders)</w:t>
      </w:r>
    </w:p>
    <w:p w14:paraId="6B48C56A" w14:textId="394300F3" w:rsidR="006520A1" w:rsidRDefault="006520A1" w:rsidP="008149C7">
      <w:pPr>
        <w:shd w:val="clear" w:color="auto" w:fill="D9E2F3" w:themeFill="accent1" w:themeFillTint="33"/>
        <w:spacing w:after="0" w:line="240" w:lineRule="auto"/>
      </w:pPr>
    </w:p>
    <w:p w14:paraId="1EBEFCAE" w14:textId="01F9B6BF" w:rsidR="0036608F" w:rsidRPr="006520A1" w:rsidRDefault="006520A1" w:rsidP="006520A1">
      <w:pPr>
        <w:shd w:val="clear" w:color="auto" w:fill="D9E2F3" w:themeFill="accent1" w:themeFillTint="33"/>
        <w:spacing w:after="0" w:line="240" w:lineRule="auto"/>
        <w:jc w:val="center"/>
        <w:rPr>
          <w:rFonts w:ascii="Times New Roman" w:eastAsia="Times New Roman" w:hAnsi="Times New Roman" w:cs="Times New Roman"/>
          <w:b/>
          <w:sz w:val="24"/>
          <w:szCs w:val="24"/>
        </w:rPr>
      </w:pPr>
      <w:r w:rsidRPr="006520A1">
        <w:rPr>
          <w:rFonts w:ascii="Times New Roman" w:eastAsia="Times New Roman" w:hAnsi="Times New Roman" w:cs="Times New Roman"/>
          <w:bCs/>
          <w:iCs/>
          <w:sz w:val="24"/>
          <w:szCs w:val="24"/>
        </w:rPr>
        <w:t>All Strategic Approach stakeholders are invited to submit input on the propos</w:t>
      </w:r>
      <w:r w:rsidRPr="006520A1">
        <w:rPr>
          <w:rFonts w:ascii="Times New Roman" w:eastAsia="Times New Roman" w:hAnsi="Times New Roman" w:cs="Times New Roman"/>
          <w:bCs/>
          <w:iCs/>
          <w:sz w:val="24"/>
          <w:szCs w:val="24"/>
        </w:rPr>
        <w:t xml:space="preserve">al </w:t>
      </w:r>
      <w:r w:rsidRPr="006520A1">
        <w:rPr>
          <w:rFonts w:ascii="Times New Roman" w:eastAsia="Times New Roman" w:hAnsi="Times New Roman" w:cs="Times New Roman"/>
          <w:bCs/>
          <w:iCs/>
          <w:sz w:val="24"/>
          <w:szCs w:val="24"/>
        </w:rPr>
        <w:t xml:space="preserve">set out in this paper by 24 November 2017.  Input should be sent to </w:t>
      </w:r>
      <w:hyperlink r:id="rId8" w:history="1">
        <w:r w:rsidRPr="006520A1">
          <w:rPr>
            <w:rFonts w:ascii="Times New Roman" w:eastAsia="Times New Roman" w:hAnsi="Times New Roman" w:cs="Times New Roman"/>
            <w:bCs/>
            <w:iCs/>
            <w:sz w:val="24"/>
            <w:szCs w:val="24"/>
          </w:rPr>
          <w:t>saicm.chemicals@unep.org</w:t>
        </w:r>
      </w:hyperlink>
      <w:r w:rsidRPr="006520A1">
        <w:rPr>
          <w:rFonts w:ascii="Times New Roman" w:eastAsia="Times New Roman" w:hAnsi="Times New Roman" w:cs="Times New Roman"/>
          <w:bCs/>
          <w:iCs/>
          <w:sz w:val="24"/>
          <w:szCs w:val="24"/>
        </w:rPr>
        <w:t>.</w:t>
      </w:r>
    </w:p>
    <w:p w14:paraId="1FF05AA2" w14:textId="5AA8740B" w:rsidR="005E3698" w:rsidRDefault="005E3698" w:rsidP="00F37A3D">
      <w:pPr>
        <w:spacing w:after="0" w:line="240" w:lineRule="auto"/>
      </w:pPr>
    </w:p>
    <w:p w14:paraId="62D1ADE6" w14:textId="77777777" w:rsidR="003738EB" w:rsidRPr="003738EB" w:rsidRDefault="003738EB" w:rsidP="003738EB">
      <w:pPr>
        <w:pStyle w:val="ListParagraph"/>
        <w:numPr>
          <w:ilvl w:val="0"/>
          <w:numId w:val="3"/>
        </w:numPr>
        <w:ind w:left="426" w:hanging="426"/>
        <w:rPr>
          <w:b/>
          <w:sz w:val="22"/>
          <w:szCs w:val="22"/>
        </w:rPr>
      </w:pPr>
      <w:r w:rsidRPr="003738EB">
        <w:rPr>
          <w:b/>
          <w:sz w:val="22"/>
          <w:szCs w:val="22"/>
        </w:rPr>
        <w:t>Introduction</w:t>
      </w:r>
    </w:p>
    <w:p w14:paraId="21094179" w14:textId="77777777" w:rsidR="003738EB" w:rsidRPr="0036608F" w:rsidRDefault="003738EB" w:rsidP="00F37A3D">
      <w:pPr>
        <w:spacing w:after="0" w:line="240" w:lineRule="auto"/>
        <w:rPr>
          <w:sz w:val="16"/>
          <w:szCs w:val="16"/>
        </w:rPr>
      </w:pPr>
    </w:p>
    <w:p w14:paraId="7B218E87" w14:textId="77777777" w:rsidR="005E3698" w:rsidRDefault="005E3698" w:rsidP="00F37A3D">
      <w:pPr>
        <w:spacing w:after="0" w:line="240" w:lineRule="auto"/>
      </w:pPr>
      <w:r w:rsidRPr="006546B8">
        <w:rPr>
          <w:rFonts w:ascii="Times New Roman" w:eastAsia="Times New Roman" w:hAnsi="Times New Roman" w:cs="Times New Roman"/>
          <w:bCs/>
        </w:rPr>
        <w:t xml:space="preserve">At the first meeting of the intersessional process considering the Strategic Approach and the sound management of chemicals and waste beyond 2020 (Brasilia, Brazil, 7-9 February 2017), </w:t>
      </w:r>
      <w:r w:rsidRPr="006546B8">
        <w:rPr>
          <w:rFonts w:ascii="Times New Roman" w:eastAsia="Times New Roman" w:hAnsi="Times New Roman" w:cs="Times New Roman"/>
        </w:rPr>
        <w:t xml:space="preserve">participants agreed that the secretariat, in consultation with the Bureau of the International Conference on Chemicals Management, would produce </w:t>
      </w:r>
      <w:r>
        <w:rPr>
          <w:rFonts w:ascii="Times New Roman" w:eastAsia="Times New Roman" w:hAnsi="Times New Roman" w:cs="Times New Roman"/>
        </w:rPr>
        <w:t xml:space="preserve">a </w:t>
      </w:r>
      <w:r w:rsidRPr="006546B8">
        <w:rPr>
          <w:rFonts w:ascii="Times New Roman" w:eastAsia="Times New Roman" w:hAnsi="Times New Roman" w:cs="Times New Roman"/>
        </w:rPr>
        <w:t>document</w:t>
      </w:r>
      <w:r>
        <w:rPr>
          <w:rFonts w:ascii="Times New Roman" w:eastAsia="Times New Roman" w:hAnsi="Times New Roman" w:cs="Times New Roman"/>
        </w:rPr>
        <w:t xml:space="preserve"> as follows: </w:t>
      </w:r>
    </w:p>
    <w:p w14:paraId="5165CD80" w14:textId="77777777" w:rsidR="005E3698" w:rsidRPr="005E3698" w:rsidRDefault="005E3698" w:rsidP="00F37A3D">
      <w:pPr>
        <w:spacing w:after="0" w:line="240" w:lineRule="auto"/>
        <w:rPr>
          <w:sz w:val="16"/>
          <w:szCs w:val="16"/>
        </w:rPr>
      </w:pPr>
    </w:p>
    <w:p w14:paraId="49897619" w14:textId="297F8AA5" w:rsidR="00F37A3D" w:rsidRPr="005E3698" w:rsidRDefault="00F37A3D" w:rsidP="00F66BC8">
      <w:pPr>
        <w:spacing w:after="0" w:line="240" w:lineRule="auto"/>
        <w:ind w:left="709" w:right="663"/>
        <w:rPr>
          <w:rFonts w:ascii="Times New Roman" w:eastAsia="Times New Roman" w:hAnsi="Times New Roman" w:cs="Times New Roman"/>
          <w:bCs/>
          <w:i/>
        </w:rPr>
      </w:pPr>
      <w:r w:rsidRPr="005E3698">
        <w:rPr>
          <w:rFonts w:ascii="Times New Roman" w:eastAsia="Times New Roman" w:hAnsi="Times New Roman" w:cs="Times New Roman"/>
          <w:bCs/>
          <w:i/>
        </w:rPr>
        <w:t>In line with paragraph 10 of resolution IV/4 and in consultation with relevant stakeholders, a proposal on objectives in support of the 2030 Agenda and related milestones, with the objectives to be aspirational in nature, limited in number and centred on the 11 elements of the Overall Orientation and Guidance and the paper to be developed through an intersessional working</w:t>
      </w:r>
      <w:r w:rsidR="005E3698" w:rsidRPr="005E3698">
        <w:rPr>
          <w:rFonts w:ascii="Times New Roman" w:eastAsia="Times New Roman" w:hAnsi="Times New Roman" w:cs="Times New Roman"/>
          <w:bCs/>
          <w:i/>
        </w:rPr>
        <w:t xml:space="preserve"> group open to all stakeholders</w:t>
      </w:r>
    </w:p>
    <w:p w14:paraId="39848BAD" w14:textId="77777777" w:rsidR="00F37A3D" w:rsidRDefault="00F37A3D" w:rsidP="000F17D2">
      <w:pPr>
        <w:spacing w:after="0" w:line="240" w:lineRule="auto"/>
        <w:rPr>
          <w:rFonts w:ascii="Times New Roman" w:eastAsia="Times New Roman" w:hAnsi="Times New Roman" w:cs="Times New Roman"/>
          <w:bCs/>
        </w:rPr>
      </w:pPr>
    </w:p>
    <w:p w14:paraId="2CEF4996" w14:textId="6AD3D14D" w:rsidR="00E06E4D" w:rsidRDefault="0052271B" w:rsidP="00F37A3D">
      <w:pPr>
        <w:spacing w:after="0" w:line="240" w:lineRule="auto"/>
        <w:rPr>
          <w:rFonts w:ascii="Times New Roman" w:eastAsia="Times New Roman" w:hAnsi="Times New Roman" w:cs="Times New Roman"/>
          <w:bCs/>
        </w:rPr>
      </w:pPr>
      <w:r>
        <w:rPr>
          <w:rFonts w:ascii="Times New Roman" w:eastAsia="Times New Roman" w:hAnsi="Times New Roman" w:cs="Times New Roman"/>
          <w:bCs/>
        </w:rPr>
        <w:t xml:space="preserve">The present document </w:t>
      </w:r>
      <w:r w:rsidR="000B5E67">
        <w:rPr>
          <w:rFonts w:ascii="Times New Roman" w:eastAsia="Times New Roman" w:hAnsi="Times New Roman" w:cs="Times New Roman"/>
          <w:bCs/>
        </w:rPr>
        <w:t>introduces</w:t>
      </w:r>
      <w:r>
        <w:rPr>
          <w:rFonts w:ascii="Times New Roman" w:eastAsia="Times New Roman" w:hAnsi="Times New Roman" w:cs="Times New Roman"/>
          <w:bCs/>
        </w:rPr>
        <w:t xml:space="preserve"> the proposal, as developed </w:t>
      </w:r>
      <w:r w:rsidR="009F2506">
        <w:rPr>
          <w:rFonts w:ascii="Times New Roman" w:eastAsia="Times New Roman" w:hAnsi="Times New Roman" w:cs="Times New Roman"/>
          <w:bCs/>
        </w:rPr>
        <w:t xml:space="preserve">by the secretariat </w:t>
      </w:r>
      <w:r>
        <w:rPr>
          <w:rFonts w:ascii="Times New Roman" w:eastAsia="Times New Roman" w:hAnsi="Times New Roman" w:cs="Times New Roman"/>
          <w:bCs/>
        </w:rPr>
        <w:t xml:space="preserve">following the first meeting of the intersessional process. </w:t>
      </w:r>
    </w:p>
    <w:p w14:paraId="72E6BBE2" w14:textId="77777777" w:rsidR="0052271B" w:rsidRDefault="0052271B" w:rsidP="00F37A3D">
      <w:pPr>
        <w:spacing w:after="0" w:line="240" w:lineRule="auto"/>
        <w:rPr>
          <w:rFonts w:ascii="Times New Roman" w:eastAsia="Times New Roman" w:hAnsi="Times New Roman" w:cs="Times New Roman"/>
          <w:bCs/>
        </w:rPr>
      </w:pPr>
    </w:p>
    <w:p w14:paraId="00DB62A9" w14:textId="77777777" w:rsidR="003738EB" w:rsidRPr="003738EB" w:rsidRDefault="003738EB" w:rsidP="003738EB">
      <w:pPr>
        <w:pStyle w:val="ListParagraph"/>
        <w:numPr>
          <w:ilvl w:val="0"/>
          <w:numId w:val="3"/>
        </w:numPr>
        <w:ind w:left="426" w:hanging="426"/>
        <w:rPr>
          <w:b/>
          <w:sz w:val="22"/>
          <w:szCs w:val="22"/>
        </w:rPr>
      </w:pPr>
      <w:r w:rsidRPr="003738EB">
        <w:rPr>
          <w:b/>
          <w:sz w:val="22"/>
          <w:szCs w:val="22"/>
        </w:rPr>
        <w:t>Background</w:t>
      </w:r>
    </w:p>
    <w:p w14:paraId="7B64A271" w14:textId="77777777" w:rsidR="00E06E4D" w:rsidRPr="0036608F" w:rsidRDefault="00E06E4D" w:rsidP="00F37A3D">
      <w:pPr>
        <w:spacing w:after="0" w:line="240" w:lineRule="auto"/>
        <w:rPr>
          <w:rFonts w:ascii="Times New Roman" w:eastAsia="Times New Roman" w:hAnsi="Times New Roman" w:cs="Times New Roman"/>
          <w:bCs/>
          <w:sz w:val="16"/>
          <w:szCs w:val="16"/>
        </w:rPr>
      </w:pPr>
    </w:p>
    <w:p w14:paraId="7AB3B2AC" w14:textId="1C6C0671" w:rsidR="006A6621" w:rsidRDefault="005B770E" w:rsidP="001E59E5">
      <w:pPr>
        <w:spacing w:after="0" w:line="240" w:lineRule="auto"/>
        <w:rPr>
          <w:rFonts w:ascii="Times New Roman" w:eastAsia="Times New Roman" w:hAnsi="Times New Roman" w:cs="Times New Roman"/>
        </w:rPr>
      </w:pPr>
      <w:r w:rsidRPr="005B770E">
        <w:rPr>
          <w:rFonts w:ascii="Times New Roman" w:eastAsia="Times New Roman" w:hAnsi="Times New Roman" w:cs="Times New Roman"/>
        </w:rPr>
        <w:t xml:space="preserve">This </w:t>
      </w:r>
      <w:r>
        <w:rPr>
          <w:rFonts w:ascii="Times New Roman" w:eastAsia="Times New Roman" w:hAnsi="Times New Roman" w:cs="Times New Roman"/>
        </w:rPr>
        <w:t xml:space="preserve">proposal is one of a number of documents </w:t>
      </w:r>
      <w:r w:rsidR="00A246AD">
        <w:rPr>
          <w:rFonts w:ascii="Times New Roman" w:eastAsia="Times New Roman" w:hAnsi="Times New Roman" w:cs="Times New Roman"/>
        </w:rPr>
        <w:t xml:space="preserve">addressing governance, finance, SDGs, and gender that were </w:t>
      </w:r>
      <w:r>
        <w:rPr>
          <w:rFonts w:ascii="Times New Roman" w:eastAsia="Times New Roman" w:hAnsi="Times New Roman" w:cs="Times New Roman"/>
        </w:rPr>
        <w:t xml:space="preserve">requested by participants at the Brasilia meeting and </w:t>
      </w:r>
      <w:r w:rsidR="00A246AD">
        <w:rPr>
          <w:rFonts w:ascii="Times New Roman" w:eastAsia="Times New Roman" w:hAnsi="Times New Roman" w:cs="Times New Roman"/>
        </w:rPr>
        <w:t xml:space="preserve">the </w:t>
      </w:r>
      <w:r>
        <w:rPr>
          <w:rFonts w:ascii="Times New Roman" w:eastAsia="Times New Roman" w:hAnsi="Times New Roman" w:cs="Times New Roman"/>
        </w:rPr>
        <w:t>inter-linkages between them will need to be considered. Important background to this proposal also includes:</w:t>
      </w:r>
    </w:p>
    <w:p w14:paraId="12B33AD4" w14:textId="77777777" w:rsidR="001005AF" w:rsidRPr="001005AF" w:rsidRDefault="001005AF" w:rsidP="005B770E">
      <w:pPr>
        <w:spacing w:after="0" w:line="240" w:lineRule="auto"/>
        <w:rPr>
          <w:rFonts w:ascii="Times New Roman" w:eastAsia="Times New Roman" w:hAnsi="Times New Roman" w:cs="Times New Roman"/>
          <w:sz w:val="16"/>
          <w:szCs w:val="16"/>
        </w:rPr>
      </w:pPr>
    </w:p>
    <w:p w14:paraId="10F8CC3F" w14:textId="17803481" w:rsidR="00A12DE8" w:rsidRDefault="00A12DE8" w:rsidP="005B770E">
      <w:pPr>
        <w:pStyle w:val="ListParagraph"/>
        <w:numPr>
          <w:ilvl w:val="0"/>
          <w:numId w:val="4"/>
        </w:numPr>
        <w:rPr>
          <w:rFonts w:eastAsia="Times New Roman"/>
          <w:bCs/>
          <w:sz w:val="22"/>
          <w:szCs w:val="22"/>
        </w:rPr>
      </w:pPr>
      <w:r w:rsidRPr="00A12DE8">
        <w:rPr>
          <w:rFonts w:eastAsia="Times New Roman"/>
          <w:bCs/>
          <w:sz w:val="22"/>
          <w:szCs w:val="22"/>
        </w:rPr>
        <w:t xml:space="preserve">the </w:t>
      </w:r>
      <w:r w:rsidR="00737D04">
        <w:rPr>
          <w:rFonts w:eastAsia="Times New Roman"/>
          <w:bCs/>
          <w:sz w:val="22"/>
          <w:szCs w:val="22"/>
        </w:rPr>
        <w:t>eleven</w:t>
      </w:r>
      <w:r w:rsidR="002A7B14">
        <w:rPr>
          <w:rFonts w:eastAsia="Times New Roman"/>
          <w:bCs/>
          <w:sz w:val="22"/>
          <w:szCs w:val="22"/>
        </w:rPr>
        <w:t xml:space="preserve"> basic</w:t>
      </w:r>
      <w:r w:rsidRPr="00A12DE8">
        <w:rPr>
          <w:rFonts w:eastAsia="Times New Roman"/>
          <w:bCs/>
          <w:sz w:val="22"/>
          <w:szCs w:val="22"/>
        </w:rPr>
        <w:t xml:space="preserve"> elements of the Overall Orientation and Guidance;</w:t>
      </w:r>
    </w:p>
    <w:p w14:paraId="1753EDE9" w14:textId="77777777" w:rsidR="00A12DE8" w:rsidRDefault="00A12DE8" w:rsidP="00A12DE8">
      <w:pPr>
        <w:pStyle w:val="ListParagraph"/>
        <w:numPr>
          <w:ilvl w:val="0"/>
          <w:numId w:val="4"/>
        </w:numPr>
        <w:rPr>
          <w:rFonts w:eastAsia="Times New Roman"/>
          <w:bCs/>
          <w:sz w:val="22"/>
          <w:szCs w:val="22"/>
        </w:rPr>
      </w:pPr>
      <w:r>
        <w:rPr>
          <w:rFonts w:eastAsia="Times New Roman"/>
          <w:bCs/>
          <w:sz w:val="22"/>
          <w:szCs w:val="22"/>
        </w:rPr>
        <w:t>UNEA resolution 1/5 and Annex II on “strengthening the sound management of chemicals and wastes in the long term”;</w:t>
      </w:r>
    </w:p>
    <w:p w14:paraId="560E570E" w14:textId="67FA541D" w:rsidR="001005AF" w:rsidRPr="00A12DE8" w:rsidRDefault="001005AF" w:rsidP="005B770E">
      <w:pPr>
        <w:pStyle w:val="ListParagraph"/>
        <w:numPr>
          <w:ilvl w:val="0"/>
          <w:numId w:val="4"/>
        </w:numPr>
        <w:rPr>
          <w:rFonts w:eastAsia="Times New Roman"/>
          <w:bCs/>
          <w:sz w:val="22"/>
          <w:szCs w:val="22"/>
        </w:rPr>
      </w:pPr>
      <w:r w:rsidRPr="00A12DE8">
        <w:rPr>
          <w:rFonts w:eastAsia="Times New Roman"/>
          <w:bCs/>
          <w:sz w:val="22"/>
          <w:szCs w:val="22"/>
        </w:rPr>
        <w:t>paragraph 19 of resolution IV/4 which: “Decides that the intersessional process should, among other things, consider the need for and develop recommendations regarding measurable objectives in support of the 2030 Agenda for Sustainable Development”;</w:t>
      </w:r>
    </w:p>
    <w:p w14:paraId="734D74BB" w14:textId="2A1E0305" w:rsidR="001005AF" w:rsidRPr="001005AF" w:rsidRDefault="001005AF" w:rsidP="005B770E">
      <w:pPr>
        <w:pStyle w:val="ListParagraph"/>
        <w:numPr>
          <w:ilvl w:val="0"/>
          <w:numId w:val="4"/>
        </w:numPr>
        <w:rPr>
          <w:rFonts w:eastAsia="Times New Roman"/>
          <w:bCs/>
          <w:sz w:val="22"/>
          <w:szCs w:val="22"/>
        </w:rPr>
      </w:pPr>
      <w:r>
        <w:rPr>
          <w:rFonts w:eastAsia="Times New Roman"/>
          <w:bCs/>
          <w:sz w:val="22"/>
          <w:szCs w:val="22"/>
        </w:rPr>
        <w:t>t</w:t>
      </w:r>
      <w:r w:rsidRPr="001005AF">
        <w:rPr>
          <w:rFonts w:eastAsia="Times New Roman"/>
          <w:bCs/>
          <w:sz w:val="22"/>
          <w:szCs w:val="22"/>
        </w:rPr>
        <w:t xml:space="preserve">he existing five </w:t>
      </w:r>
      <w:r w:rsidR="002A7B14">
        <w:rPr>
          <w:rFonts w:eastAsia="Times New Roman"/>
          <w:bCs/>
          <w:sz w:val="22"/>
          <w:szCs w:val="22"/>
        </w:rPr>
        <w:t>O</w:t>
      </w:r>
      <w:r w:rsidRPr="001005AF">
        <w:rPr>
          <w:rFonts w:eastAsia="Times New Roman"/>
          <w:bCs/>
          <w:sz w:val="22"/>
          <w:szCs w:val="22"/>
        </w:rPr>
        <w:t>verar</w:t>
      </w:r>
      <w:r w:rsidR="002A7B14">
        <w:rPr>
          <w:rFonts w:eastAsia="Times New Roman"/>
          <w:bCs/>
          <w:sz w:val="22"/>
          <w:szCs w:val="22"/>
        </w:rPr>
        <w:t>ching Policy S</w:t>
      </w:r>
      <w:r w:rsidR="00F66BC8">
        <w:rPr>
          <w:rFonts w:eastAsia="Times New Roman"/>
          <w:bCs/>
          <w:sz w:val="22"/>
          <w:szCs w:val="22"/>
        </w:rPr>
        <w:t>trategy objective areas</w:t>
      </w:r>
      <w:r w:rsidRPr="001005AF">
        <w:rPr>
          <w:rFonts w:eastAsia="Times New Roman"/>
          <w:bCs/>
          <w:sz w:val="22"/>
          <w:szCs w:val="22"/>
        </w:rPr>
        <w:t xml:space="preserve"> </w:t>
      </w:r>
      <w:r w:rsidR="002A7B14">
        <w:rPr>
          <w:rFonts w:eastAsia="Times New Roman"/>
          <w:bCs/>
          <w:sz w:val="22"/>
          <w:szCs w:val="22"/>
        </w:rPr>
        <w:t xml:space="preserve">of </w:t>
      </w:r>
      <w:r w:rsidR="002A7B14" w:rsidRPr="001005AF">
        <w:rPr>
          <w:rFonts w:eastAsia="Times New Roman"/>
          <w:bCs/>
          <w:sz w:val="22"/>
          <w:szCs w:val="22"/>
        </w:rPr>
        <w:t xml:space="preserve">SAICM </w:t>
      </w:r>
      <w:r w:rsidRPr="001005AF">
        <w:rPr>
          <w:rFonts w:eastAsia="Times New Roman"/>
          <w:bCs/>
          <w:sz w:val="22"/>
          <w:szCs w:val="22"/>
        </w:rPr>
        <w:t xml:space="preserve">(related to: risk reduction, knowledge and information, governance, capacity-building and technical cooperation, as wells as illegal international traffic) and </w:t>
      </w:r>
      <w:r>
        <w:rPr>
          <w:rFonts w:eastAsia="Times New Roman"/>
          <w:bCs/>
          <w:sz w:val="22"/>
          <w:szCs w:val="22"/>
        </w:rPr>
        <w:t>its</w:t>
      </w:r>
      <w:r w:rsidRPr="001005AF">
        <w:rPr>
          <w:rFonts w:eastAsia="Times New Roman"/>
          <w:bCs/>
          <w:sz w:val="22"/>
          <w:szCs w:val="22"/>
        </w:rPr>
        <w:t xml:space="preserve"> 48 specific objectives</w:t>
      </w:r>
      <w:r>
        <w:rPr>
          <w:rFonts w:eastAsia="Times New Roman"/>
          <w:bCs/>
          <w:sz w:val="22"/>
          <w:szCs w:val="22"/>
        </w:rPr>
        <w:t>; and</w:t>
      </w:r>
    </w:p>
    <w:p w14:paraId="73E3FCDB" w14:textId="7618E82C" w:rsidR="006A6621" w:rsidRDefault="001005AF" w:rsidP="00156B16">
      <w:pPr>
        <w:pStyle w:val="ListParagraph"/>
        <w:numPr>
          <w:ilvl w:val="0"/>
          <w:numId w:val="4"/>
        </w:numPr>
        <w:rPr>
          <w:rFonts w:eastAsia="Times New Roman"/>
          <w:bCs/>
          <w:sz w:val="22"/>
          <w:szCs w:val="22"/>
        </w:rPr>
      </w:pPr>
      <w:r>
        <w:rPr>
          <w:rFonts w:eastAsia="Times New Roman"/>
          <w:bCs/>
          <w:sz w:val="22"/>
          <w:szCs w:val="22"/>
        </w:rPr>
        <w:t>o</w:t>
      </w:r>
      <w:r w:rsidR="006A6621">
        <w:rPr>
          <w:rFonts w:eastAsia="Times New Roman"/>
          <w:bCs/>
          <w:sz w:val="22"/>
          <w:szCs w:val="22"/>
        </w:rPr>
        <w:t xml:space="preserve">ther </w:t>
      </w:r>
      <w:r>
        <w:rPr>
          <w:rFonts w:eastAsia="Times New Roman"/>
          <w:bCs/>
          <w:sz w:val="22"/>
          <w:szCs w:val="22"/>
        </w:rPr>
        <w:t xml:space="preserve">relevant items such as the </w:t>
      </w:r>
      <w:r w:rsidR="006A6621">
        <w:rPr>
          <w:rFonts w:eastAsia="Times New Roman"/>
          <w:bCs/>
          <w:sz w:val="22"/>
          <w:szCs w:val="22"/>
        </w:rPr>
        <w:t>WHO</w:t>
      </w:r>
      <w:r w:rsidR="00C10B39">
        <w:rPr>
          <w:rFonts w:eastAsia="Times New Roman"/>
          <w:bCs/>
          <w:sz w:val="22"/>
          <w:szCs w:val="22"/>
        </w:rPr>
        <w:t xml:space="preserve"> chemicals</w:t>
      </w:r>
      <w:r w:rsidR="006A6621">
        <w:rPr>
          <w:rFonts w:eastAsia="Times New Roman"/>
          <w:bCs/>
          <w:sz w:val="22"/>
          <w:szCs w:val="22"/>
        </w:rPr>
        <w:t xml:space="preserve"> roadmap</w:t>
      </w:r>
      <w:r w:rsidR="00C10B39">
        <w:rPr>
          <w:rStyle w:val="FootnoteReference"/>
          <w:rFonts w:eastAsia="Times New Roman"/>
          <w:bCs/>
          <w:sz w:val="22"/>
          <w:szCs w:val="22"/>
        </w:rPr>
        <w:footnoteReference w:id="2"/>
      </w:r>
      <w:r w:rsidR="006A6621">
        <w:rPr>
          <w:rFonts w:eastAsia="Times New Roman"/>
          <w:bCs/>
          <w:sz w:val="22"/>
          <w:szCs w:val="22"/>
        </w:rPr>
        <w:t>, IOMC indicators</w:t>
      </w:r>
      <w:r w:rsidR="00C10B39">
        <w:rPr>
          <w:rFonts w:eastAsia="Times New Roman"/>
          <w:bCs/>
          <w:sz w:val="22"/>
          <w:szCs w:val="22"/>
        </w:rPr>
        <w:t xml:space="preserve"> of progress in implementing SAICM</w:t>
      </w:r>
      <w:r w:rsidR="00C10B39">
        <w:rPr>
          <w:rStyle w:val="FootnoteReference"/>
          <w:rFonts w:eastAsia="Times New Roman"/>
          <w:bCs/>
          <w:sz w:val="22"/>
          <w:szCs w:val="22"/>
        </w:rPr>
        <w:footnoteReference w:id="3"/>
      </w:r>
      <w:r w:rsidR="006A6621">
        <w:rPr>
          <w:rFonts w:eastAsia="Times New Roman"/>
          <w:bCs/>
          <w:sz w:val="22"/>
          <w:szCs w:val="22"/>
        </w:rPr>
        <w:t>,</w:t>
      </w:r>
      <w:r w:rsidR="00C10B39">
        <w:rPr>
          <w:rFonts w:eastAsia="Times New Roman"/>
          <w:bCs/>
          <w:sz w:val="22"/>
          <w:szCs w:val="22"/>
        </w:rPr>
        <w:t xml:space="preserve"> and</w:t>
      </w:r>
      <w:r w:rsidR="006A6621">
        <w:rPr>
          <w:rFonts w:eastAsia="Times New Roman"/>
          <w:bCs/>
          <w:sz w:val="22"/>
          <w:szCs w:val="22"/>
        </w:rPr>
        <w:t xml:space="preserve"> examples from other s</w:t>
      </w:r>
      <w:r w:rsidR="00C10B39">
        <w:rPr>
          <w:rFonts w:eastAsia="Times New Roman"/>
          <w:bCs/>
          <w:sz w:val="22"/>
          <w:szCs w:val="22"/>
        </w:rPr>
        <w:t>ectors</w:t>
      </w:r>
      <w:r w:rsidR="003616A1">
        <w:rPr>
          <w:rFonts w:eastAsia="Times New Roman"/>
          <w:bCs/>
          <w:sz w:val="22"/>
          <w:szCs w:val="22"/>
        </w:rPr>
        <w:t>.</w:t>
      </w:r>
      <w:r w:rsidR="008C51B1">
        <w:rPr>
          <w:rFonts w:eastAsia="Times New Roman"/>
          <w:bCs/>
          <w:sz w:val="22"/>
          <w:szCs w:val="22"/>
        </w:rPr>
        <w:t xml:space="preserve"> </w:t>
      </w:r>
    </w:p>
    <w:p w14:paraId="1D69258F" w14:textId="77777777" w:rsidR="003D1B1D" w:rsidRPr="003738EB" w:rsidRDefault="003D1B1D" w:rsidP="00F37A3D">
      <w:pPr>
        <w:spacing w:after="0" w:line="240" w:lineRule="auto"/>
        <w:rPr>
          <w:rFonts w:ascii="Times New Roman" w:eastAsia="Times New Roman" w:hAnsi="Times New Roman" w:cs="Times New Roman"/>
          <w:bCs/>
        </w:rPr>
      </w:pPr>
    </w:p>
    <w:p w14:paraId="65D2B3EA" w14:textId="79F10AC3" w:rsidR="003D1B1D" w:rsidRPr="003738EB" w:rsidRDefault="000A11D9" w:rsidP="003D1B1D">
      <w:pPr>
        <w:pStyle w:val="ListParagraph"/>
        <w:numPr>
          <w:ilvl w:val="0"/>
          <w:numId w:val="3"/>
        </w:numPr>
        <w:ind w:left="426" w:hanging="426"/>
        <w:rPr>
          <w:b/>
          <w:sz w:val="22"/>
          <w:szCs w:val="22"/>
        </w:rPr>
      </w:pPr>
      <w:r>
        <w:rPr>
          <w:b/>
          <w:sz w:val="22"/>
          <w:szCs w:val="22"/>
        </w:rPr>
        <w:t xml:space="preserve">Basis </w:t>
      </w:r>
      <w:r w:rsidR="003836A0">
        <w:rPr>
          <w:b/>
          <w:sz w:val="22"/>
          <w:szCs w:val="22"/>
        </w:rPr>
        <w:t>for</w:t>
      </w:r>
      <w:r w:rsidR="003D1B1D">
        <w:rPr>
          <w:b/>
          <w:sz w:val="22"/>
          <w:szCs w:val="22"/>
        </w:rPr>
        <w:t xml:space="preserve"> the proposal</w:t>
      </w:r>
    </w:p>
    <w:p w14:paraId="5F4D1776" w14:textId="77777777" w:rsidR="003738EB" w:rsidRPr="0036608F" w:rsidRDefault="003738EB" w:rsidP="00F37A3D">
      <w:pPr>
        <w:spacing w:after="0" w:line="240" w:lineRule="auto"/>
        <w:rPr>
          <w:rFonts w:ascii="Times New Roman" w:eastAsia="Times New Roman" w:hAnsi="Times New Roman" w:cs="Times New Roman"/>
          <w:bCs/>
          <w:sz w:val="16"/>
          <w:szCs w:val="16"/>
        </w:rPr>
      </w:pPr>
    </w:p>
    <w:p w14:paraId="4F96C6B2" w14:textId="0686E8D8" w:rsidR="00C10B39" w:rsidRDefault="00934C97" w:rsidP="00C10B39">
      <w:pPr>
        <w:spacing w:after="0" w:line="240" w:lineRule="auto"/>
        <w:rPr>
          <w:rFonts w:ascii="Times New Roman" w:eastAsia="Times New Roman" w:hAnsi="Times New Roman" w:cs="Times New Roman"/>
        </w:rPr>
      </w:pPr>
      <w:r>
        <w:rPr>
          <w:rFonts w:ascii="Times New Roman" w:eastAsia="Times New Roman" w:hAnsi="Times New Roman" w:cs="Times New Roman"/>
        </w:rPr>
        <w:t>In accordance with the mandate, the proposal bases</w:t>
      </w:r>
      <w:r w:rsidR="00ED774D">
        <w:rPr>
          <w:rFonts w:ascii="Times New Roman" w:eastAsia="Times New Roman" w:hAnsi="Times New Roman" w:cs="Times New Roman"/>
        </w:rPr>
        <w:t xml:space="preserve"> the proposed objectives on the </w:t>
      </w:r>
      <w:r w:rsidR="00737D04">
        <w:rPr>
          <w:rFonts w:ascii="Times New Roman" w:eastAsia="Times New Roman" w:hAnsi="Times New Roman" w:cs="Times New Roman"/>
        </w:rPr>
        <w:t>eleven</w:t>
      </w:r>
      <w:r w:rsidR="00ED774D">
        <w:rPr>
          <w:rFonts w:ascii="Times New Roman" w:eastAsia="Times New Roman" w:hAnsi="Times New Roman" w:cs="Times New Roman"/>
        </w:rPr>
        <w:t xml:space="preserve"> OOG elements, keeps them aspirational</w:t>
      </w:r>
      <w:r w:rsidR="0037217C">
        <w:rPr>
          <w:rFonts w:ascii="Times New Roman" w:eastAsia="Times New Roman" w:hAnsi="Times New Roman" w:cs="Times New Roman"/>
        </w:rPr>
        <w:t xml:space="preserve"> in nature,</w:t>
      </w:r>
      <w:r w:rsidR="00E85331">
        <w:rPr>
          <w:rFonts w:ascii="Times New Roman" w:eastAsia="Times New Roman" w:hAnsi="Times New Roman" w:cs="Times New Roman"/>
        </w:rPr>
        <w:t xml:space="preserve"> and limited in number. T</w:t>
      </w:r>
      <w:r w:rsidR="00ED774D">
        <w:rPr>
          <w:rFonts w:ascii="Times New Roman" w:eastAsia="Times New Roman" w:hAnsi="Times New Roman" w:cs="Times New Roman"/>
        </w:rPr>
        <w:t>he associated milestones</w:t>
      </w:r>
      <w:r w:rsidR="00E85331">
        <w:rPr>
          <w:rFonts w:ascii="Times New Roman" w:eastAsia="Times New Roman" w:hAnsi="Times New Roman" w:cs="Times New Roman"/>
        </w:rPr>
        <w:t>/targets</w:t>
      </w:r>
      <w:r w:rsidR="00ED774D">
        <w:rPr>
          <w:rFonts w:ascii="Times New Roman" w:eastAsia="Times New Roman" w:hAnsi="Times New Roman" w:cs="Times New Roman"/>
        </w:rPr>
        <w:t xml:space="preserve"> </w:t>
      </w:r>
      <w:r w:rsidR="0037217C">
        <w:rPr>
          <w:rFonts w:ascii="Times New Roman" w:eastAsia="Times New Roman" w:hAnsi="Times New Roman" w:cs="Times New Roman"/>
        </w:rPr>
        <w:t xml:space="preserve">for each objective </w:t>
      </w:r>
      <w:r w:rsidR="00ED774D">
        <w:rPr>
          <w:rFonts w:ascii="Times New Roman" w:eastAsia="Times New Roman" w:hAnsi="Times New Roman" w:cs="Times New Roman"/>
        </w:rPr>
        <w:t xml:space="preserve">are </w:t>
      </w:r>
      <w:r w:rsidR="00E85331">
        <w:rPr>
          <w:rFonts w:ascii="Times New Roman" w:eastAsia="Times New Roman" w:hAnsi="Times New Roman" w:cs="Times New Roman"/>
        </w:rPr>
        <w:t xml:space="preserve">specific, with a view to also making the objectives </w:t>
      </w:r>
      <w:r w:rsidR="00ED774D">
        <w:rPr>
          <w:rFonts w:ascii="Times New Roman" w:eastAsia="Times New Roman" w:hAnsi="Times New Roman" w:cs="Times New Roman"/>
        </w:rPr>
        <w:t>measurable in order to</w:t>
      </w:r>
      <w:r w:rsidR="00F66BC8">
        <w:rPr>
          <w:rFonts w:ascii="Times New Roman" w:eastAsia="Times New Roman" w:hAnsi="Times New Roman" w:cs="Times New Roman"/>
        </w:rPr>
        <w:t xml:space="preserve"> </w:t>
      </w:r>
      <w:r w:rsidR="00E85331">
        <w:rPr>
          <w:rFonts w:ascii="Times New Roman" w:eastAsia="Times New Roman" w:hAnsi="Times New Roman" w:cs="Times New Roman"/>
        </w:rPr>
        <w:t>track progress</w:t>
      </w:r>
      <w:r w:rsidR="00ED774D">
        <w:rPr>
          <w:rFonts w:ascii="Times New Roman" w:eastAsia="Times New Roman" w:hAnsi="Times New Roman" w:cs="Times New Roman"/>
        </w:rPr>
        <w:t xml:space="preserve">. </w:t>
      </w:r>
      <w:r w:rsidR="0027164A">
        <w:rPr>
          <w:rFonts w:ascii="Times New Roman" w:eastAsia="Times New Roman" w:hAnsi="Times New Roman" w:cs="Times New Roman"/>
        </w:rPr>
        <w:t>T</w:t>
      </w:r>
      <w:r w:rsidR="00ED774D">
        <w:rPr>
          <w:rFonts w:ascii="Times New Roman" w:eastAsia="Times New Roman" w:hAnsi="Times New Roman" w:cs="Times New Roman"/>
        </w:rPr>
        <w:t>he proposal also takes in to consideration the Co-Chairs</w:t>
      </w:r>
      <w:r>
        <w:rPr>
          <w:rFonts w:ascii="Times New Roman" w:eastAsia="Times New Roman" w:hAnsi="Times New Roman" w:cs="Times New Roman"/>
        </w:rPr>
        <w:t>’</w:t>
      </w:r>
      <w:r w:rsidR="00ED774D">
        <w:rPr>
          <w:rFonts w:ascii="Times New Roman" w:eastAsia="Times New Roman" w:hAnsi="Times New Roman" w:cs="Times New Roman"/>
        </w:rPr>
        <w:t xml:space="preserve"> summary of the Brasilia meeting and the stakeholder comments </w:t>
      </w:r>
      <w:r>
        <w:rPr>
          <w:rFonts w:ascii="Times New Roman" w:eastAsia="Times New Roman" w:hAnsi="Times New Roman" w:cs="Times New Roman"/>
        </w:rPr>
        <w:t>on</w:t>
      </w:r>
      <w:r w:rsidR="00ED774D">
        <w:rPr>
          <w:rFonts w:ascii="Times New Roman" w:eastAsia="Times New Roman" w:hAnsi="Times New Roman" w:cs="Times New Roman"/>
        </w:rPr>
        <w:t xml:space="preserve"> that summary. </w:t>
      </w:r>
      <w:r w:rsidR="003616A1">
        <w:rPr>
          <w:rFonts w:ascii="Times New Roman" w:eastAsia="Times New Roman" w:hAnsi="Times New Roman" w:cs="Times New Roman"/>
        </w:rPr>
        <w:t xml:space="preserve">It also considers examples of existing approaches, such as the five strategic goals and </w:t>
      </w:r>
      <w:r w:rsidR="00503570">
        <w:rPr>
          <w:rFonts w:ascii="Times New Roman" w:eastAsia="Times New Roman" w:hAnsi="Times New Roman" w:cs="Times New Roman"/>
        </w:rPr>
        <w:t xml:space="preserve">twenty </w:t>
      </w:r>
      <w:r w:rsidR="003616A1">
        <w:rPr>
          <w:rFonts w:ascii="Times New Roman" w:eastAsia="Times New Roman" w:hAnsi="Times New Roman" w:cs="Times New Roman"/>
        </w:rPr>
        <w:t xml:space="preserve">targets of the </w:t>
      </w:r>
      <w:r w:rsidR="003616A1" w:rsidRPr="003616A1">
        <w:rPr>
          <w:rFonts w:ascii="Times New Roman" w:eastAsia="Times New Roman" w:hAnsi="Times New Roman" w:cs="Times New Roman"/>
        </w:rPr>
        <w:t>Aichi Biodiversity Targets.</w:t>
      </w:r>
      <w:r w:rsidR="003616A1">
        <w:rPr>
          <w:rStyle w:val="FootnoteReference"/>
          <w:rFonts w:ascii="Times New Roman" w:eastAsia="Times New Roman" w:hAnsi="Times New Roman" w:cs="Times New Roman"/>
        </w:rPr>
        <w:footnoteReference w:id="4"/>
      </w:r>
    </w:p>
    <w:p w14:paraId="521BBD00" w14:textId="52DFF90C" w:rsidR="008C51B1" w:rsidRDefault="00ED774D" w:rsidP="008C51B1">
      <w:pPr>
        <w:spacing w:after="0" w:line="240" w:lineRule="auto"/>
        <w:rPr>
          <w:rFonts w:ascii="Times New Roman" w:eastAsia="Times New Roman" w:hAnsi="Times New Roman" w:cs="Times New Roman"/>
        </w:rPr>
      </w:pPr>
      <w:r w:rsidRPr="008C51B1">
        <w:rPr>
          <w:rFonts w:ascii="Times New Roman" w:eastAsia="Times New Roman" w:hAnsi="Times New Roman" w:cs="Times New Roman"/>
        </w:rPr>
        <w:lastRenderedPageBreak/>
        <w:t xml:space="preserve">The proposed objectives and milestones </w:t>
      </w:r>
      <w:r w:rsidR="001A565A" w:rsidRPr="008C51B1">
        <w:rPr>
          <w:rFonts w:ascii="Times New Roman" w:eastAsia="Times New Roman" w:hAnsi="Times New Roman" w:cs="Times New Roman"/>
        </w:rPr>
        <w:t>also complement and</w:t>
      </w:r>
      <w:r w:rsidR="008C51B1" w:rsidRPr="008C51B1">
        <w:rPr>
          <w:rFonts w:ascii="Times New Roman" w:eastAsia="Times New Roman" w:hAnsi="Times New Roman" w:cs="Times New Roman"/>
        </w:rPr>
        <w:t xml:space="preserve"> are linked to the 2030 Agenda and SDGs, recalling paragraph 34 of </w:t>
      </w:r>
      <w:r w:rsidR="00D24D1B">
        <w:rPr>
          <w:rFonts w:ascii="Times New Roman" w:eastAsia="Times New Roman" w:hAnsi="Times New Roman" w:cs="Times New Roman"/>
        </w:rPr>
        <w:t>“</w:t>
      </w:r>
      <w:r w:rsidR="008C51B1" w:rsidRPr="008C51B1">
        <w:rPr>
          <w:rFonts w:ascii="Times New Roman" w:eastAsia="Times New Roman" w:hAnsi="Times New Roman" w:cs="Times New Roman"/>
        </w:rPr>
        <w:t>Transforming our World: The 2030 Agenda for Sustainable Development</w:t>
      </w:r>
      <w:r w:rsidR="00D24D1B">
        <w:rPr>
          <w:rFonts w:ascii="Times New Roman" w:eastAsia="Times New Roman" w:hAnsi="Times New Roman" w:cs="Times New Roman"/>
        </w:rPr>
        <w:t>”</w:t>
      </w:r>
      <w:r w:rsidR="008C51B1" w:rsidRPr="008C51B1">
        <w:rPr>
          <w:rFonts w:ascii="Times New Roman" w:eastAsia="Times New Roman" w:hAnsi="Times New Roman" w:cs="Times New Roman"/>
        </w:rPr>
        <w:t xml:space="preserve">: </w:t>
      </w:r>
    </w:p>
    <w:p w14:paraId="7DCA47FA" w14:textId="77777777" w:rsidR="00D24D1B" w:rsidRPr="00D24D1B" w:rsidRDefault="00D24D1B" w:rsidP="008C51B1">
      <w:pPr>
        <w:spacing w:after="0" w:line="240" w:lineRule="auto"/>
        <w:rPr>
          <w:rFonts w:ascii="Times New Roman" w:eastAsia="Times New Roman" w:hAnsi="Times New Roman" w:cs="Times New Roman"/>
          <w:sz w:val="16"/>
          <w:szCs w:val="16"/>
        </w:rPr>
      </w:pPr>
    </w:p>
    <w:p w14:paraId="0D2E9221" w14:textId="47B135DB" w:rsidR="008C51B1" w:rsidRPr="00D24D1B" w:rsidRDefault="00D24D1B" w:rsidP="00D76410">
      <w:pPr>
        <w:pStyle w:val="ListParagraph"/>
        <w:ind w:left="567"/>
        <w:rPr>
          <w:rFonts w:eastAsia="Times New Roman"/>
          <w:bCs/>
          <w:i/>
          <w:sz w:val="22"/>
          <w:szCs w:val="22"/>
        </w:rPr>
      </w:pPr>
      <w:r w:rsidRPr="00D24D1B">
        <w:rPr>
          <w:rFonts w:eastAsia="Times New Roman"/>
          <w:bCs/>
          <w:i/>
          <w:sz w:val="22"/>
          <w:szCs w:val="22"/>
        </w:rPr>
        <w:t>W</w:t>
      </w:r>
      <w:r w:rsidR="008C51B1" w:rsidRPr="00D24D1B">
        <w:rPr>
          <w:rFonts w:eastAsia="Times New Roman"/>
          <w:bCs/>
          <w:i/>
          <w:sz w:val="22"/>
          <w:szCs w:val="22"/>
        </w:rPr>
        <w:t>e will reduce the negative impacts of urban activities and of chemicals which are hazardous for human health and the environment, including through the environmentally sound management and safe use of chemicals, the reduction and recycling of waste and the more efficient use of water and energy.</w:t>
      </w:r>
    </w:p>
    <w:p w14:paraId="77FEAFA9" w14:textId="6C9392B7" w:rsidR="00737D04" w:rsidRDefault="00737D04" w:rsidP="008C51B1">
      <w:pPr>
        <w:pStyle w:val="ListParagraph"/>
        <w:ind w:left="1440"/>
        <w:rPr>
          <w:rFonts w:eastAsia="Times New Roman"/>
          <w:bCs/>
          <w:sz w:val="22"/>
          <w:szCs w:val="22"/>
        </w:rPr>
      </w:pPr>
    </w:p>
    <w:p w14:paraId="747058EF" w14:textId="12787209" w:rsidR="002A7B14" w:rsidRDefault="002A7B14" w:rsidP="002A7B14">
      <w:pPr>
        <w:spacing w:after="0" w:line="240" w:lineRule="auto"/>
        <w:rPr>
          <w:rFonts w:ascii="Times New Roman" w:eastAsia="Times New Roman" w:hAnsi="Times New Roman" w:cs="Times New Roman"/>
        </w:rPr>
      </w:pPr>
      <w:r w:rsidRPr="002A7B14">
        <w:rPr>
          <w:rFonts w:ascii="Times New Roman" w:eastAsia="Times New Roman" w:hAnsi="Times New Roman" w:cs="Times New Roman"/>
        </w:rPr>
        <w:t>Many, if not all, of the SDGs, have links to sound chemicals and waste management, with some of the most specific including:</w:t>
      </w:r>
    </w:p>
    <w:p w14:paraId="31BB89C7" w14:textId="77777777" w:rsidR="002A7B14" w:rsidRPr="00A36E2E" w:rsidRDefault="002A7B14" w:rsidP="002A7B14">
      <w:pPr>
        <w:spacing w:after="0" w:line="240" w:lineRule="auto"/>
        <w:rPr>
          <w:rFonts w:ascii="Times New Roman" w:eastAsia="Times New Roman" w:hAnsi="Times New Roman" w:cs="Times New Roman"/>
          <w:sz w:val="16"/>
          <w:szCs w:val="16"/>
        </w:rPr>
      </w:pPr>
    </w:p>
    <w:p w14:paraId="4517A81A" w14:textId="66C25800" w:rsidR="002A7B14" w:rsidRPr="00A36E2E" w:rsidRDefault="00A36E2E" w:rsidP="00A36E2E">
      <w:pPr>
        <w:spacing w:after="0" w:line="240" w:lineRule="auto"/>
        <w:ind w:left="1418" w:hanging="709"/>
        <w:rPr>
          <w:rFonts w:ascii="Times New Roman" w:eastAsia="Times New Roman" w:hAnsi="Times New Roman" w:cs="Times New Roman"/>
          <w:bCs/>
        </w:rPr>
      </w:pPr>
      <w:r w:rsidRPr="00A36E2E">
        <w:rPr>
          <w:rFonts w:ascii="Times New Roman" w:eastAsia="Times New Roman" w:hAnsi="Times New Roman" w:cs="Times New Roman"/>
          <w:bCs/>
        </w:rPr>
        <w:t>3.9</w:t>
      </w:r>
      <w:r w:rsidRPr="00A36E2E">
        <w:rPr>
          <w:rFonts w:ascii="Times New Roman" w:eastAsia="Times New Roman" w:hAnsi="Times New Roman" w:cs="Times New Roman"/>
          <w:bCs/>
        </w:rPr>
        <w:tab/>
      </w:r>
      <w:r w:rsidR="002A7B14" w:rsidRPr="00A36E2E">
        <w:rPr>
          <w:rFonts w:ascii="Times New Roman" w:eastAsia="Times New Roman" w:hAnsi="Times New Roman" w:cs="Times New Roman"/>
          <w:bCs/>
        </w:rPr>
        <w:t>By 2030, substantially reduce the number of deaths and illnesses from hazardous chemicals and air, water and soil pollution and contamination</w:t>
      </w:r>
    </w:p>
    <w:p w14:paraId="649EB1EF" w14:textId="77777777" w:rsidR="002A7B14" w:rsidRPr="00A36E2E" w:rsidRDefault="002A7B14" w:rsidP="002A7B14">
      <w:pPr>
        <w:pStyle w:val="ListParagraph"/>
        <w:ind w:firstLine="360"/>
        <w:rPr>
          <w:rFonts w:eastAsia="Times New Roman"/>
          <w:bCs/>
          <w:sz w:val="16"/>
          <w:szCs w:val="16"/>
        </w:rPr>
      </w:pPr>
    </w:p>
    <w:p w14:paraId="698014C4" w14:textId="3AF1D39D" w:rsidR="002A7B14" w:rsidRPr="002A7B14" w:rsidRDefault="002A7B14" w:rsidP="002A7B14">
      <w:pPr>
        <w:pStyle w:val="ListParagraph"/>
        <w:rPr>
          <w:rFonts w:eastAsia="Times New Roman"/>
          <w:bCs/>
          <w:sz w:val="22"/>
          <w:szCs w:val="22"/>
        </w:rPr>
      </w:pPr>
      <w:r w:rsidRPr="002A7B14">
        <w:rPr>
          <w:rFonts w:eastAsia="Times New Roman"/>
          <w:bCs/>
          <w:sz w:val="22"/>
          <w:szCs w:val="22"/>
        </w:rPr>
        <w:t>6.3</w:t>
      </w:r>
      <w:r w:rsidR="00A36E2E">
        <w:rPr>
          <w:rFonts w:eastAsia="Times New Roman"/>
          <w:bCs/>
          <w:sz w:val="22"/>
          <w:szCs w:val="22"/>
        </w:rPr>
        <w:tab/>
      </w:r>
      <w:r w:rsidRPr="002A7B14">
        <w:rPr>
          <w:rFonts w:eastAsia="Times New Roman"/>
          <w:bCs/>
          <w:sz w:val="22"/>
          <w:szCs w:val="22"/>
        </w:rPr>
        <w:t xml:space="preserve">By 2030, improve water quality by reducing pollution, eliminating dumping and </w:t>
      </w:r>
    </w:p>
    <w:p w14:paraId="7A277885" w14:textId="5A78F06C" w:rsidR="002A7B14" w:rsidRPr="002A7B14" w:rsidRDefault="002A7B14" w:rsidP="00A36E2E">
      <w:pPr>
        <w:pStyle w:val="ListParagraph"/>
        <w:ind w:left="1440"/>
        <w:rPr>
          <w:rFonts w:eastAsia="Times New Roman"/>
          <w:bCs/>
          <w:sz w:val="22"/>
          <w:szCs w:val="22"/>
        </w:rPr>
      </w:pPr>
      <w:r w:rsidRPr="002A7B14">
        <w:rPr>
          <w:rFonts w:eastAsia="Times New Roman"/>
          <w:bCs/>
          <w:sz w:val="22"/>
          <w:szCs w:val="22"/>
        </w:rPr>
        <w:t>minimizing release of hazardous chemicals and materials, halving the proportion of untreated wastewater and substantially increasing recycling and safe reuse globally</w:t>
      </w:r>
    </w:p>
    <w:p w14:paraId="5D2250F4" w14:textId="48FEEC7E" w:rsidR="002A7B14" w:rsidRPr="00A36E2E" w:rsidRDefault="002A7B14" w:rsidP="002A7B14">
      <w:pPr>
        <w:pStyle w:val="ListParagraph"/>
        <w:ind w:firstLine="360"/>
        <w:rPr>
          <w:rFonts w:eastAsia="Times New Roman"/>
          <w:bCs/>
          <w:sz w:val="16"/>
          <w:szCs w:val="16"/>
        </w:rPr>
      </w:pPr>
    </w:p>
    <w:p w14:paraId="5FCCF9EE" w14:textId="34CFCD1B" w:rsidR="002A7B14" w:rsidRPr="00533A79" w:rsidRDefault="002A7B14" w:rsidP="00A36E2E">
      <w:pPr>
        <w:ind w:left="1440" w:hanging="720"/>
        <w:rPr>
          <w:rFonts w:ascii="Times New Roman" w:eastAsia="Times New Roman" w:hAnsi="Times New Roman" w:cs="Times New Roman"/>
          <w:bCs/>
        </w:rPr>
      </w:pPr>
      <w:r w:rsidRPr="00A36E2E">
        <w:rPr>
          <w:rFonts w:ascii="Times New Roman" w:eastAsia="Times New Roman" w:hAnsi="Times New Roman" w:cs="Times New Roman"/>
          <w:bCs/>
        </w:rPr>
        <w:t>12.4</w:t>
      </w:r>
      <w:r w:rsidR="00A36E2E" w:rsidRPr="00A36E2E">
        <w:rPr>
          <w:rFonts w:ascii="Times New Roman" w:eastAsia="Times New Roman" w:hAnsi="Times New Roman" w:cs="Times New Roman"/>
          <w:bCs/>
        </w:rPr>
        <w:tab/>
      </w:r>
      <w:r w:rsidRPr="00A36E2E">
        <w:rPr>
          <w:rFonts w:ascii="Times New Roman" w:eastAsia="Times New Roman" w:hAnsi="Times New Roman" w:cs="Times New Roman"/>
          <w:bCs/>
        </w:rPr>
        <w:t xml:space="preserve">By 2020, achieve the environmentally sound management of chemicals and all wastes throughout their life cycle, in accordance with agreed international frameworks, and significantly reduce their release to air, water and soil in order to minimize their </w:t>
      </w:r>
      <w:r w:rsidRPr="009F2506">
        <w:rPr>
          <w:rFonts w:ascii="Times New Roman" w:eastAsia="Times New Roman" w:hAnsi="Times New Roman" w:cs="Times New Roman"/>
          <w:bCs/>
        </w:rPr>
        <w:t xml:space="preserve">adverse impacts on human health and the </w:t>
      </w:r>
      <w:r w:rsidRPr="00533A79">
        <w:rPr>
          <w:rFonts w:ascii="Times New Roman" w:eastAsia="Times New Roman" w:hAnsi="Times New Roman" w:cs="Times New Roman"/>
          <w:bCs/>
        </w:rPr>
        <w:t>environment</w:t>
      </w:r>
    </w:p>
    <w:p w14:paraId="6BA6BFF0" w14:textId="01990686" w:rsidR="006F45A1" w:rsidRDefault="006F45A1" w:rsidP="0037217C">
      <w:pPr>
        <w:spacing w:after="0" w:line="240" w:lineRule="auto"/>
        <w:rPr>
          <w:rFonts w:ascii="Times New Roman" w:eastAsia="Times New Roman" w:hAnsi="Times New Roman" w:cs="Times New Roman"/>
        </w:rPr>
      </w:pPr>
      <w:r w:rsidRPr="00533A79">
        <w:rPr>
          <w:rFonts w:ascii="Times New Roman" w:eastAsia="Times New Roman" w:hAnsi="Times New Roman" w:cs="Times New Roman"/>
        </w:rPr>
        <w:t>Annex 1 contains an initial review of the 2030 Agenda for Sustainable Development and its linkages to the sound management of chemicals and waste</w:t>
      </w:r>
      <w:r w:rsidR="009F2506" w:rsidRPr="00533A79">
        <w:rPr>
          <w:rFonts w:ascii="Times New Roman" w:eastAsia="Times New Roman" w:hAnsi="Times New Roman" w:cs="Times New Roman"/>
        </w:rPr>
        <w:t>, building upon Information Document 3 that was presented to the first meeting of the intersessional process</w:t>
      </w:r>
      <w:r w:rsidRPr="00533A79">
        <w:rPr>
          <w:rFonts w:ascii="Times New Roman" w:eastAsia="Times New Roman" w:hAnsi="Times New Roman" w:cs="Times New Roman"/>
        </w:rPr>
        <w:t>.</w:t>
      </w:r>
    </w:p>
    <w:p w14:paraId="3A33CECB" w14:textId="77777777" w:rsidR="0037217C" w:rsidRDefault="0037217C" w:rsidP="0037217C">
      <w:pPr>
        <w:spacing w:after="0" w:line="240" w:lineRule="auto"/>
        <w:rPr>
          <w:rFonts w:ascii="Times New Roman" w:eastAsia="Times New Roman" w:hAnsi="Times New Roman" w:cs="Times New Roman"/>
        </w:rPr>
      </w:pPr>
    </w:p>
    <w:p w14:paraId="481F129B" w14:textId="77777777" w:rsidR="003D1B1D" w:rsidRPr="003738EB" w:rsidRDefault="00931A10" w:rsidP="003D1B1D">
      <w:pPr>
        <w:pStyle w:val="ListParagraph"/>
        <w:numPr>
          <w:ilvl w:val="0"/>
          <w:numId w:val="3"/>
        </w:numPr>
        <w:ind w:left="426" w:hanging="426"/>
        <w:rPr>
          <w:b/>
          <w:sz w:val="22"/>
          <w:szCs w:val="22"/>
        </w:rPr>
      </w:pPr>
      <w:r>
        <w:rPr>
          <w:b/>
          <w:sz w:val="22"/>
          <w:szCs w:val="22"/>
        </w:rPr>
        <w:t>Proposed objectives and related milestones</w:t>
      </w:r>
    </w:p>
    <w:p w14:paraId="6B19948E" w14:textId="77777777" w:rsidR="003D1B1D" w:rsidRPr="0036608F" w:rsidRDefault="003D1B1D" w:rsidP="00F37A3D">
      <w:pPr>
        <w:spacing w:after="0" w:line="240" w:lineRule="auto"/>
        <w:rPr>
          <w:rFonts w:ascii="Times New Roman" w:eastAsia="Times New Roman" w:hAnsi="Times New Roman" w:cs="Times New Roman"/>
          <w:bCs/>
          <w:sz w:val="16"/>
          <w:szCs w:val="16"/>
        </w:rPr>
      </w:pPr>
    </w:p>
    <w:p w14:paraId="2FD1FFEF" w14:textId="54AE499C" w:rsidR="0037217C" w:rsidRDefault="00A7044D" w:rsidP="0037217C">
      <w:pPr>
        <w:spacing w:after="0" w:line="240" w:lineRule="auto"/>
        <w:rPr>
          <w:rFonts w:ascii="Times New Roman" w:eastAsia="Times New Roman" w:hAnsi="Times New Roman" w:cs="Times New Roman"/>
        </w:rPr>
      </w:pPr>
      <w:r w:rsidRPr="00A7044D">
        <w:rPr>
          <w:rFonts w:ascii="Times New Roman" w:eastAsia="Times New Roman" w:hAnsi="Times New Roman" w:cs="Times New Roman"/>
        </w:rPr>
        <w:t>Th</w:t>
      </w:r>
      <w:r w:rsidR="008C37AC" w:rsidRPr="00A7044D">
        <w:rPr>
          <w:rFonts w:ascii="Times New Roman" w:eastAsia="Times New Roman" w:hAnsi="Times New Roman" w:cs="Times New Roman"/>
        </w:rPr>
        <w:t xml:space="preserve">e proposed objectives and related milestones </w:t>
      </w:r>
      <w:r w:rsidRPr="00A7044D">
        <w:rPr>
          <w:rFonts w:ascii="Times New Roman" w:eastAsia="Times New Roman" w:hAnsi="Times New Roman" w:cs="Times New Roman"/>
        </w:rPr>
        <w:t xml:space="preserve">are intended to </w:t>
      </w:r>
      <w:r w:rsidR="008C37AC" w:rsidRPr="00A7044D">
        <w:rPr>
          <w:rFonts w:ascii="Times New Roman" w:eastAsia="Times New Roman" w:hAnsi="Times New Roman" w:cs="Times New Roman"/>
        </w:rPr>
        <w:t xml:space="preserve">provide a practical </w:t>
      </w:r>
      <w:r w:rsidR="008C37AC" w:rsidRPr="0037217C">
        <w:rPr>
          <w:rFonts w:ascii="Times New Roman" w:eastAsia="Times New Roman" w:hAnsi="Times New Roman" w:cs="Times New Roman"/>
        </w:rPr>
        <w:t xml:space="preserve">program of work that is achievable and measurable, </w:t>
      </w:r>
      <w:r w:rsidR="008C37AC">
        <w:rPr>
          <w:rFonts w:ascii="Times New Roman" w:eastAsia="Times New Roman" w:hAnsi="Times New Roman" w:cs="Times New Roman"/>
        </w:rPr>
        <w:t>that</w:t>
      </w:r>
      <w:r w:rsidR="008C37AC" w:rsidRPr="0037217C">
        <w:rPr>
          <w:rFonts w:ascii="Times New Roman" w:eastAsia="Times New Roman" w:hAnsi="Times New Roman" w:cs="Times New Roman"/>
        </w:rPr>
        <w:t xml:space="preserve"> make</w:t>
      </w:r>
      <w:r w:rsidR="008C37AC">
        <w:rPr>
          <w:rFonts w:ascii="Times New Roman" w:eastAsia="Times New Roman" w:hAnsi="Times New Roman" w:cs="Times New Roman"/>
        </w:rPr>
        <w:t>s</w:t>
      </w:r>
      <w:r w:rsidR="008C37AC" w:rsidRPr="0037217C">
        <w:rPr>
          <w:rFonts w:ascii="Times New Roman" w:eastAsia="Times New Roman" w:hAnsi="Times New Roman" w:cs="Times New Roman"/>
        </w:rPr>
        <w:t xml:space="preserve"> and track</w:t>
      </w:r>
      <w:r w:rsidR="008C37AC">
        <w:rPr>
          <w:rFonts w:ascii="Times New Roman" w:eastAsia="Times New Roman" w:hAnsi="Times New Roman" w:cs="Times New Roman"/>
        </w:rPr>
        <w:t>s</w:t>
      </w:r>
      <w:r w:rsidR="008C37AC" w:rsidRPr="0037217C">
        <w:rPr>
          <w:rFonts w:ascii="Times New Roman" w:eastAsia="Times New Roman" w:hAnsi="Times New Roman" w:cs="Times New Roman"/>
        </w:rPr>
        <w:t xml:space="preserve"> progress toward achieving the </w:t>
      </w:r>
      <w:r w:rsidR="008C37AC">
        <w:rPr>
          <w:rFonts w:ascii="Times New Roman" w:eastAsia="Times New Roman" w:hAnsi="Times New Roman" w:cs="Times New Roman"/>
        </w:rPr>
        <w:t xml:space="preserve">eventual </w:t>
      </w:r>
      <w:r w:rsidR="008C37AC" w:rsidRPr="0037217C">
        <w:rPr>
          <w:rFonts w:ascii="Times New Roman" w:eastAsia="Times New Roman" w:hAnsi="Times New Roman" w:cs="Times New Roman"/>
        </w:rPr>
        <w:t>vision</w:t>
      </w:r>
      <w:r w:rsidR="008C37AC">
        <w:rPr>
          <w:rFonts w:ascii="Times New Roman" w:eastAsia="Times New Roman" w:hAnsi="Times New Roman" w:cs="Times New Roman"/>
        </w:rPr>
        <w:t xml:space="preserve"> for beyond 2020</w:t>
      </w:r>
      <w:r w:rsidR="008C37AC" w:rsidRPr="0037217C">
        <w:rPr>
          <w:rFonts w:ascii="Times New Roman" w:eastAsia="Times New Roman" w:hAnsi="Times New Roman" w:cs="Times New Roman"/>
        </w:rPr>
        <w:t xml:space="preserve">, </w:t>
      </w:r>
      <w:r w:rsidR="008C37AC">
        <w:rPr>
          <w:rFonts w:ascii="Times New Roman" w:eastAsia="Times New Roman" w:hAnsi="Times New Roman" w:cs="Times New Roman"/>
        </w:rPr>
        <w:t xml:space="preserve">and recognises that </w:t>
      </w:r>
      <w:r w:rsidR="008C37AC" w:rsidRPr="0037217C">
        <w:rPr>
          <w:rFonts w:ascii="Times New Roman" w:eastAsia="Times New Roman" w:hAnsi="Times New Roman" w:cs="Times New Roman"/>
        </w:rPr>
        <w:t>not all countries and stakeholders are currently at the same leve</w:t>
      </w:r>
      <w:r>
        <w:rPr>
          <w:rFonts w:ascii="Times New Roman" w:eastAsia="Times New Roman" w:hAnsi="Times New Roman" w:cs="Times New Roman"/>
        </w:rPr>
        <w:t>l.</w:t>
      </w:r>
      <w:r w:rsidRPr="00A7044D">
        <w:rPr>
          <w:rFonts w:ascii="Times New Roman" w:eastAsia="Times New Roman" w:hAnsi="Times New Roman" w:cs="Times New Roman"/>
        </w:rPr>
        <w:t xml:space="preserve"> </w:t>
      </w:r>
      <w:r>
        <w:rPr>
          <w:rFonts w:ascii="Times New Roman" w:eastAsia="Times New Roman" w:hAnsi="Times New Roman" w:cs="Times New Roman"/>
        </w:rPr>
        <w:t>Objectives and milestones/targets should also reinforce existing decisions and targets, as appropriate.</w:t>
      </w:r>
    </w:p>
    <w:p w14:paraId="1FB7BB28" w14:textId="77777777" w:rsidR="008C37AC" w:rsidRDefault="008C37AC" w:rsidP="0037217C">
      <w:pPr>
        <w:spacing w:after="0" w:line="240" w:lineRule="auto"/>
        <w:rPr>
          <w:rFonts w:ascii="Times New Roman" w:eastAsia="Times New Roman" w:hAnsi="Times New Roman" w:cs="Times New Roman"/>
        </w:rPr>
      </w:pPr>
    </w:p>
    <w:p w14:paraId="17ECE9AD" w14:textId="19A89A44" w:rsidR="00737D04" w:rsidRDefault="00737D04" w:rsidP="0037217C">
      <w:pPr>
        <w:spacing w:after="0" w:line="240" w:lineRule="auto"/>
        <w:rPr>
          <w:rFonts w:ascii="Times New Roman" w:eastAsia="Times New Roman" w:hAnsi="Times New Roman" w:cs="Times New Roman"/>
        </w:rPr>
      </w:pPr>
      <w:r>
        <w:rPr>
          <w:rFonts w:ascii="Times New Roman" w:eastAsia="Times New Roman" w:hAnsi="Times New Roman" w:cs="Times New Roman"/>
        </w:rPr>
        <w:t>As requested by the Brasilia meeting, the proposed objectives</w:t>
      </w:r>
      <w:r w:rsidR="00A7044D">
        <w:rPr>
          <w:rFonts w:ascii="Times New Roman" w:eastAsia="Times New Roman" w:hAnsi="Times New Roman" w:cs="Times New Roman"/>
        </w:rPr>
        <w:t xml:space="preserve"> </w:t>
      </w:r>
      <w:r>
        <w:rPr>
          <w:rFonts w:ascii="Times New Roman" w:eastAsia="Times New Roman" w:hAnsi="Times New Roman" w:cs="Times New Roman"/>
        </w:rPr>
        <w:t xml:space="preserve">are </w:t>
      </w:r>
      <w:r w:rsidR="00A63CBA">
        <w:rPr>
          <w:rFonts w:ascii="Times New Roman" w:eastAsia="Times New Roman" w:hAnsi="Times New Roman" w:cs="Times New Roman"/>
        </w:rPr>
        <w:t>centred</w:t>
      </w:r>
      <w:r>
        <w:rPr>
          <w:rFonts w:ascii="Times New Roman" w:eastAsia="Times New Roman" w:hAnsi="Times New Roman" w:cs="Times New Roman"/>
        </w:rPr>
        <w:t xml:space="preserve"> on the eleven elements, aspirational in nature, and limited in number. They are grouped around four key areas:</w:t>
      </w:r>
    </w:p>
    <w:p w14:paraId="0516516E" w14:textId="77777777" w:rsidR="00737D04" w:rsidRPr="00737D04" w:rsidRDefault="00737D04" w:rsidP="0037217C">
      <w:pPr>
        <w:spacing w:after="0" w:line="240" w:lineRule="auto"/>
        <w:rPr>
          <w:rFonts w:ascii="Times New Roman" w:eastAsia="Times New Roman" w:hAnsi="Times New Roman" w:cs="Times New Roman"/>
          <w:sz w:val="16"/>
          <w:szCs w:val="16"/>
        </w:rPr>
      </w:pPr>
    </w:p>
    <w:p w14:paraId="15D7976F" w14:textId="6B23C95D" w:rsidR="00737D04" w:rsidRPr="00536574" w:rsidRDefault="00737D04" w:rsidP="00536574">
      <w:pPr>
        <w:pStyle w:val="ListParagraph"/>
        <w:numPr>
          <w:ilvl w:val="0"/>
          <w:numId w:val="13"/>
        </w:numPr>
        <w:ind w:left="993" w:hanging="142"/>
        <w:rPr>
          <w:rFonts w:eastAsia="Times New Roman"/>
          <w:i/>
          <w:sz w:val="22"/>
          <w:szCs w:val="22"/>
        </w:rPr>
      </w:pPr>
      <w:r w:rsidRPr="00536574">
        <w:rPr>
          <w:rFonts w:eastAsia="Times New Roman"/>
          <w:i/>
          <w:sz w:val="22"/>
          <w:szCs w:val="22"/>
        </w:rPr>
        <w:t>Legal frameworks, implementation and enforcement</w:t>
      </w:r>
    </w:p>
    <w:p w14:paraId="56F0E8A0" w14:textId="77777777" w:rsidR="00737D04" w:rsidRPr="00536574" w:rsidRDefault="00737D04" w:rsidP="00536574">
      <w:pPr>
        <w:pStyle w:val="ListParagraph"/>
        <w:ind w:left="993" w:hanging="142"/>
        <w:rPr>
          <w:rFonts w:eastAsia="Times New Roman"/>
          <w:i/>
          <w:sz w:val="12"/>
          <w:szCs w:val="12"/>
        </w:rPr>
      </w:pPr>
    </w:p>
    <w:p w14:paraId="3C0A4129" w14:textId="77777777" w:rsidR="00737D04" w:rsidRPr="00536574" w:rsidRDefault="00737D04" w:rsidP="00536574">
      <w:pPr>
        <w:pStyle w:val="ListParagraph"/>
        <w:numPr>
          <w:ilvl w:val="0"/>
          <w:numId w:val="13"/>
        </w:numPr>
        <w:ind w:left="993" w:hanging="142"/>
        <w:rPr>
          <w:rFonts w:eastAsia="Times New Roman"/>
          <w:i/>
          <w:sz w:val="22"/>
          <w:szCs w:val="22"/>
        </w:rPr>
      </w:pPr>
      <w:r w:rsidRPr="00536574">
        <w:rPr>
          <w:rFonts w:eastAsia="Times New Roman"/>
          <w:i/>
          <w:sz w:val="22"/>
          <w:szCs w:val="22"/>
        </w:rPr>
        <w:t xml:space="preserve">Institutional frameworks, stakeholder participation, and sectoral engagement </w:t>
      </w:r>
    </w:p>
    <w:p w14:paraId="16DED1B0" w14:textId="77777777" w:rsidR="00737D04" w:rsidRPr="00536574" w:rsidRDefault="00737D04" w:rsidP="00536574">
      <w:pPr>
        <w:pStyle w:val="ListParagraph"/>
        <w:ind w:left="993" w:hanging="142"/>
        <w:rPr>
          <w:rFonts w:eastAsia="Times New Roman"/>
          <w:i/>
          <w:sz w:val="12"/>
          <w:szCs w:val="12"/>
        </w:rPr>
      </w:pPr>
    </w:p>
    <w:p w14:paraId="23524D7B" w14:textId="4F33F22F" w:rsidR="00737D04" w:rsidRPr="00536574" w:rsidRDefault="00737D04" w:rsidP="00536574">
      <w:pPr>
        <w:pStyle w:val="ListParagraph"/>
        <w:numPr>
          <w:ilvl w:val="0"/>
          <w:numId w:val="13"/>
        </w:numPr>
        <w:ind w:left="993" w:hanging="142"/>
        <w:rPr>
          <w:rFonts w:eastAsia="Times New Roman"/>
          <w:i/>
          <w:sz w:val="22"/>
          <w:szCs w:val="22"/>
        </w:rPr>
      </w:pPr>
      <w:r w:rsidRPr="00536574">
        <w:rPr>
          <w:rFonts w:eastAsia="Times New Roman"/>
          <w:i/>
          <w:sz w:val="22"/>
          <w:szCs w:val="22"/>
        </w:rPr>
        <w:t>Information, risk assessment/reduction and monitoring</w:t>
      </w:r>
    </w:p>
    <w:p w14:paraId="0BD10B43" w14:textId="77777777" w:rsidR="00737D04" w:rsidRPr="00536574" w:rsidRDefault="00737D04" w:rsidP="00536574">
      <w:pPr>
        <w:pStyle w:val="ListParagraph"/>
        <w:ind w:left="993" w:hanging="142"/>
        <w:rPr>
          <w:rFonts w:eastAsia="Times New Roman"/>
          <w:i/>
          <w:sz w:val="12"/>
          <w:szCs w:val="12"/>
        </w:rPr>
      </w:pPr>
    </w:p>
    <w:p w14:paraId="7BE61828" w14:textId="599031BD" w:rsidR="00737D04" w:rsidRPr="00536574" w:rsidRDefault="00737D04" w:rsidP="00536574">
      <w:pPr>
        <w:pStyle w:val="ListParagraph"/>
        <w:numPr>
          <w:ilvl w:val="0"/>
          <w:numId w:val="13"/>
        </w:numPr>
        <w:ind w:left="993" w:hanging="142"/>
        <w:rPr>
          <w:rFonts w:eastAsia="Times New Roman"/>
          <w:i/>
          <w:sz w:val="22"/>
          <w:szCs w:val="22"/>
        </w:rPr>
      </w:pPr>
      <w:r w:rsidRPr="00536574">
        <w:rPr>
          <w:rFonts w:eastAsia="Times New Roman"/>
          <w:i/>
          <w:sz w:val="22"/>
          <w:szCs w:val="22"/>
        </w:rPr>
        <w:t>Political leadership, outreach, and promotion</w:t>
      </w:r>
    </w:p>
    <w:p w14:paraId="0D0D21B6" w14:textId="2A4CFD77" w:rsidR="00737D04" w:rsidRDefault="00737D04" w:rsidP="0037217C">
      <w:pPr>
        <w:spacing w:after="0" w:line="240" w:lineRule="auto"/>
        <w:rPr>
          <w:rFonts w:ascii="Times New Roman" w:eastAsia="Times New Roman" w:hAnsi="Times New Roman" w:cs="Times New Roman"/>
        </w:rPr>
      </w:pPr>
    </w:p>
    <w:p w14:paraId="66A492E6" w14:textId="12358AEE" w:rsidR="00737D04" w:rsidRDefault="00737D04" w:rsidP="0037217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For each of the </w:t>
      </w:r>
      <w:r w:rsidR="004F7FB4">
        <w:rPr>
          <w:rFonts w:ascii="Times New Roman" w:eastAsia="Times New Roman" w:hAnsi="Times New Roman" w:cs="Times New Roman"/>
        </w:rPr>
        <w:t>eleven</w:t>
      </w:r>
      <w:r>
        <w:rPr>
          <w:rFonts w:ascii="Times New Roman" w:eastAsia="Times New Roman" w:hAnsi="Times New Roman" w:cs="Times New Roman"/>
        </w:rPr>
        <w:t xml:space="preserve"> proposed objectives, </w:t>
      </w:r>
      <w:r w:rsidR="005F31E3">
        <w:rPr>
          <w:rFonts w:ascii="Times New Roman" w:eastAsia="Times New Roman" w:hAnsi="Times New Roman" w:cs="Times New Roman"/>
        </w:rPr>
        <w:t xml:space="preserve">a limited number of more specific targets or milestones </w:t>
      </w:r>
      <w:r w:rsidR="00536574">
        <w:rPr>
          <w:rFonts w:ascii="Times New Roman" w:eastAsia="Times New Roman" w:hAnsi="Times New Roman" w:cs="Times New Roman"/>
        </w:rPr>
        <w:t xml:space="preserve">have been </w:t>
      </w:r>
      <w:r w:rsidR="00A63CBA">
        <w:rPr>
          <w:rFonts w:ascii="Times New Roman" w:eastAsia="Times New Roman" w:hAnsi="Times New Roman" w:cs="Times New Roman"/>
        </w:rPr>
        <w:t>developed</w:t>
      </w:r>
      <w:r w:rsidR="00FA6C2D">
        <w:rPr>
          <w:rFonts w:ascii="Times New Roman" w:eastAsia="Times New Roman" w:hAnsi="Times New Roman" w:cs="Times New Roman"/>
        </w:rPr>
        <w:t xml:space="preserve"> and </w:t>
      </w:r>
      <w:r w:rsidR="000A0F8B">
        <w:rPr>
          <w:rFonts w:ascii="Times New Roman" w:eastAsia="Times New Roman" w:hAnsi="Times New Roman" w:cs="Times New Roman"/>
        </w:rPr>
        <w:t xml:space="preserve">all </w:t>
      </w:r>
      <w:r w:rsidR="008616CF">
        <w:rPr>
          <w:rFonts w:ascii="Times New Roman" w:eastAsia="Times New Roman" w:hAnsi="Times New Roman" w:cs="Times New Roman"/>
        </w:rPr>
        <w:t>countries are envisaged to work to achieve them, as appropriate</w:t>
      </w:r>
      <w:r w:rsidR="00536574">
        <w:rPr>
          <w:rFonts w:ascii="Times New Roman" w:eastAsia="Times New Roman" w:hAnsi="Times New Roman" w:cs="Times New Roman"/>
        </w:rPr>
        <w:t xml:space="preserve">. </w:t>
      </w:r>
      <w:r w:rsidR="00037072">
        <w:rPr>
          <w:rFonts w:ascii="Times New Roman" w:eastAsia="Times New Roman" w:hAnsi="Times New Roman" w:cs="Times New Roman"/>
        </w:rPr>
        <w:t xml:space="preserve">In order to make all these actions more measurable, consideration will need to be given to developing timeframes (e.g. that target x is achieved by 2026) or more specific indicators (each target/milestone could have </w:t>
      </w:r>
      <w:r w:rsidR="001C7943">
        <w:rPr>
          <w:rFonts w:ascii="Times New Roman" w:eastAsia="Times New Roman" w:hAnsi="Times New Roman" w:cs="Times New Roman"/>
        </w:rPr>
        <w:t>one or more</w:t>
      </w:r>
      <w:r w:rsidR="00037072">
        <w:rPr>
          <w:rFonts w:ascii="Times New Roman" w:eastAsia="Times New Roman" w:hAnsi="Times New Roman" w:cs="Times New Roman"/>
        </w:rPr>
        <w:t xml:space="preserve"> indicators).</w:t>
      </w:r>
      <w:r w:rsidR="004E3A09">
        <w:rPr>
          <w:rFonts w:ascii="Times New Roman" w:eastAsia="Times New Roman" w:hAnsi="Times New Roman" w:cs="Times New Roman"/>
        </w:rPr>
        <w:t xml:space="preserve"> </w:t>
      </w:r>
      <w:r w:rsidR="008616CF">
        <w:rPr>
          <w:rFonts w:ascii="Times New Roman" w:eastAsia="Times New Roman" w:hAnsi="Times New Roman" w:cs="Times New Roman"/>
        </w:rPr>
        <w:t>A</w:t>
      </w:r>
      <w:r w:rsidR="008616CF" w:rsidRPr="008616CF">
        <w:rPr>
          <w:rFonts w:ascii="Times New Roman" w:eastAsia="Times New Roman" w:hAnsi="Times New Roman" w:cs="Times New Roman"/>
        </w:rPr>
        <w:t>lthough some of the proposed objectives (such as legislation) are mainly the responsibility of governments, the intention is that all stakeholders would have roles and responsibilities in meeting the</w:t>
      </w:r>
      <w:r w:rsidR="008616CF">
        <w:rPr>
          <w:rFonts w:ascii="Times New Roman" w:eastAsia="Times New Roman" w:hAnsi="Times New Roman" w:cs="Times New Roman"/>
        </w:rPr>
        <w:t xml:space="preserve"> objectives. </w:t>
      </w:r>
      <w:r w:rsidR="004E3A09">
        <w:rPr>
          <w:rFonts w:ascii="Times New Roman" w:eastAsia="Times New Roman" w:hAnsi="Times New Roman" w:cs="Times New Roman"/>
        </w:rPr>
        <w:t>A summary table</w:t>
      </w:r>
      <w:r w:rsidR="00A7044D">
        <w:rPr>
          <w:rFonts w:ascii="Times New Roman" w:eastAsia="Times New Roman" w:hAnsi="Times New Roman" w:cs="Times New Roman"/>
        </w:rPr>
        <w:t xml:space="preserve"> and framework</w:t>
      </w:r>
      <w:r w:rsidR="004E3A09">
        <w:rPr>
          <w:rFonts w:ascii="Times New Roman" w:eastAsia="Times New Roman" w:hAnsi="Times New Roman" w:cs="Times New Roman"/>
        </w:rPr>
        <w:t xml:space="preserve"> is provided in Table 1. </w:t>
      </w:r>
    </w:p>
    <w:p w14:paraId="3611DE27" w14:textId="1BD02733" w:rsidR="00A41402" w:rsidRDefault="00A41402" w:rsidP="0037217C">
      <w:pPr>
        <w:spacing w:after="0" w:line="240" w:lineRule="auto"/>
        <w:rPr>
          <w:rFonts w:ascii="Times New Roman" w:eastAsia="Times New Roman" w:hAnsi="Times New Roman" w:cs="Times New Roman"/>
        </w:rPr>
      </w:pPr>
    </w:p>
    <w:p w14:paraId="0DE93A94" w14:textId="77777777" w:rsidR="004146CF" w:rsidRDefault="004146CF">
      <w:pPr>
        <w:rPr>
          <w:rFonts w:ascii="Times New Roman" w:eastAsia="Times New Roman" w:hAnsi="Times New Roman" w:cs="Times New Roman"/>
        </w:rPr>
      </w:pPr>
      <w:r>
        <w:rPr>
          <w:rFonts w:ascii="Times New Roman" w:eastAsia="Times New Roman" w:hAnsi="Times New Roman" w:cs="Times New Roman"/>
        </w:rPr>
        <w:br w:type="page"/>
      </w:r>
    </w:p>
    <w:p w14:paraId="2FE7D846" w14:textId="257829D3" w:rsidR="00546F74" w:rsidRPr="00536574" w:rsidRDefault="00546F74" w:rsidP="00536574">
      <w:pPr>
        <w:spacing w:after="0" w:line="240" w:lineRule="auto"/>
        <w:rPr>
          <w:rFonts w:ascii="Times New Roman" w:eastAsia="Times New Roman" w:hAnsi="Times New Roman" w:cs="Times New Roman"/>
        </w:rPr>
      </w:pPr>
      <w:r w:rsidRPr="00536574">
        <w:rPr>
          <w:rFonts w:ascii="Times New Roman" w:eastAsia="Times New Roman" w:hAnsi="Times New Roman" w:cs="Times New Roman"/>
        </w:rPr>
        <w:lastRenderedPageBreak/>
        <w:t>The objectives</w:t>
      </w:r>
      <w:r w:rsidR="00970DD4">
        <w:rPr>
          <w:rFonts w:ascii="Times New Roman" w:eastAsia="Times New Roman" w:hAnsi="Times New Roman" w:cs="Times New Roman"/>
        </w:rPr>
        <w:t xml:space="preserve"> (followed by the milestones/targets)</w:t>
      </w:r>
      <w:r w:rsidRPr="00536574">
        <w:rPr>
          <w:rFonts w:ascii="Times New Roman" w:eastAsia="Times New Roman" w:hAnsi="Times New Roman" w:cs="Times New Roman"/>
        </w:rPr>
        <w:t xml:space="preserve"> are</w:t>
      </w:r>
      <w:r w:rsidR="00DD272B">
        <w:rPr>
          <w:rFonts w:ascii="Times New Roman" w:eastAsia="Times New Roman" w:hAnsi="Times New Roman" w:cs="Times New Roman"/>
        </w:rPr>
        <w:t xml:space="preserve"> </w:t>
      </w:r>
      <w:r w:rsidR="00DD272B" w:rsidRPr="008616CF">
        <w:rPr>
          <w:rFonts w:ascii="Times New Roman" w:eastAsia="Times New Roman" w:hAnsi="Times New Roman" w:cs="Times New Roman"/>
        </w:rPr>
        <w:t>for all relevant stakeholders and sectors</w:t>
      </w:r>
      <w:r w:rsidRPr="00536574">
        <w:rPr>
          <w:rFonts w:ascii="Times New Roman" w:eastAsia="Times New Roman" w:hAnsi="Times New Roman" w:cs="Times New Roman"/>
        </w:rPr>
        <w:t xml:space="preserve"> </w:t>
      </w:r>
      <w:r w:rsidRPr="003D1C96">
        <w:rPr>
          <w:rFonts w:ascii="Times New Roman" w:eastAsia="Times New Roman" w:hAnsi="Times New Roman" w:cs="Times New Roman"/>
          <w:u w:val="single"/>
        </w:rPr>
        <w:t>to develop and promote</w:t>
      </w:r>
      <w:r w:rsidRPr="00536574">
        <w:rPr>
          <w:rFonts w:ascii="Times New Roman" w:eastAsia="Times New Roman" w:hAnsi="Times New Roman" w:cs="Times New Roman"/>
        </w:rPr>
        <w:t>:</w:t>
      </w:r>
    </w:p>
    <w:p w14:paraId="69987968" w14:textId="5F19C4A8" w:rsidR="00546F74" w:rsidRPr="00A1343A" w:rsidRDefault="00546F74" w:rsidP="000A6CD7">
      <w:pPr>
        <w:pStyle w:val="ListParagraph"/>
        <w:rPr>
          <w:rFonts w:eastAsia="Times New Roman"/>
          <w:bCs/>
          <w:sz w:val="22"/>
          <w:szCs w:val="22"/>
        </w:rPr>
      </w:pPr>
    </w:p>
    <w:p w14:paraId="01704874" w14:textId="3F006C4F" w:rsidR="00063664" w:rsidRPr="00C413F5" w:rsidRDefault="003C7E8A" w:rsidP="003C7E8A">
      <w:pPr>
        <w:spacing w:after="0" w:line="240" w:lineRule="auto"/>
        <w:ind w:left="567"/>
        <w:rPr>
          <w:rFonts w:ascii="Times New Roman" w:eastAsia="Times New Roman" w:hAnsi="Times New Roman" w:cs="Times New Roman"/>
          <w:b/>
          <w:bCs/>
        </w:rPr>
      </w:pPr>
      <w:r>
        <w:rPr>
          <w:rFonts w:ascii="Times New Roman" w:eastAsia="Times New Roman" w:hAnsi="Times New Roman" w:cs="Times New Roman"/>
          <w:b/>
          <w:bCs/>
        </w:rPr>
        <w:t>Key A</w:t>
      </w:r>
      <w:r w:rsidR="001E59E5" w:rsidRPr="00C413F5">
        <w:rPr>
          <w:rFonts w:ascii="Times New Roman" w:eastAsia="Times New Roman" w:hAnsi="Times New Roman" w:cs="Times New Roman"/>
          <w:b/>
          <w:bCs/>
        </w:rPr>
        <w:t xml:space="preserve">rea I:  </w:t>
      </w:r>
      <w:r w:rsidR="000A6CD7" w:rsidRPr="00C413F5">
        <w:rPr>
          <w:rFonts w:ascii="Times New Roman" w:eastAsia="Times New Roman" w:hAnsi="Times New Roman" w:cs="Times New Roman"/>
          <w:b/>
          <w:bCs/>
        </w:rPr>
        <w:t>Legal frameworks</w:t>
      </w:r>
      <w:r w:rsidR="00063664" w:rsidRPr="00C413F5">
        <w:rPr>
          <w:rFonts w:ascii="Times New Roman" w:eastAsia="Times New Roman" w:hAnsi="Times New Roman" w:cs="Times New Roman"/>
          <w:b/>
          <w:bCs/>
        </w:rPr>
        <w:t xml:space="preserve">, </w:t>
      </w:r>
      <w:r w:rsidR="00AC7852" w:rsidRPr="00C413F5">
        <w:rPr>
          <w:rFonts w:ascii="Times New Roman" w:eastAsia="Times New Roman" w:hAnsi="Times New Roman" w:cs="Times New Roman"/>
          <w:b/>
          <w:bCs/>
        </w:rPr>
        <w:t>implementation and enforcement</w:t>
      </w:r>
    </w:p>
    <w:p w14:paraId="6CCFC722" w14:textId="77777777" w:rsidR="00C413F5" w:rsidRDefault="00C413F5" w:rsidP="003C7E8A">
      <w:pPr>
        <w:spacing w:after="0" w:line="240" w:lineRule="auto"/>
        <w:rPr>
          <w:rFonts w:ascii="Times New Roman" w:eastAsia="Calibri" w:hAnsi="Times New Roman" w:cs="Times New Roman"/>
          <w:sz w:val="20"/>
          <w:szCs w:val="20"/>
        </w:rPr>
      </w:pPr>
    </w:p>
    <w:p w14:paraId="28E53E27" w14:textId="4C8D890E" w:rsidR="00EB18B8" w:rsidRPr="003C7E8A" w:rsidRDefault="001E59E5" w:rsidP="003C7E8A">
      <w:pPr>
        <w:spacing w:after="0" w:line="240" w:lineRule="auto"/>
        <w:ind w:left="1134"/>
        <w:rPr>
          <w:rFonts w:ascii="Times New Roman" w:hAnsi="Times New Roman" w:cs="Times New Roman"/>
        </w:rPr>
      </w:pPr>
      <w:r w:rsidRPr="003C7E8A">
        <w:rPr>
          <w:rFonts w:ascii="Times New Roman" w:hAnsi="Times New Roman" w:cs="Times New Roman"/>
        </w:rPr>
        <w:t xml:space="preserve">Objective 1: </w:t>
      </w:r>
      <w:r w:rsidR="00546F74" w:rsidRPr="003C7E8A">
        <w:rPr>
          <w:rFonts w:ascii="Times New Roman" w:hAnsi="Times New Roman" w:cs="Times New Roman"/>
        </w:rPr>
        <w:t>L</w:t>
      </w:r>
      <w:r w:rsidR="00DB175D" w:rsidRPr="003C7E8A">
        <w:rPr>
          <w:rFonts w:ascii="Times New Roman" w:hAnsi="Times New Roman" w:cs="Times New Roman"/>
        </w:rPr>
        <w:t>egal f</w:t>
      </w:r>
      <w:r w:rsidR="00B51C12" w:rsidRPr="003C7E8A">
        <w:rPr>
          <w:rFonts w:ascii="Times New Roman" w:hAnsi="Times New Roman" w:cs="Times New Roman"/>
        </w:rPr>
        <w:t>rameworks that address the life-</w:t>
      </w:r>
      <w:r w:rsidR="00DB175D" w:rsidRPr="003C7E8A">
        <w:rPr>
          <w:rFonts w:ascii="Times New Roman" w:hAnsi="Times New Roman" w:cs="Times New Roman"/>
        </w:rPr>
        <w:t>cycle of chemicals and waste</w:t>
      </w:r>
      <w:r w:rsidR="00810DEF" w:rsidRPr="003C7E8A">
        <w:rPr>
          <w:rFonts w:ascii="Times New Roman" w:hAnsi="Times New Roman" w:cs="Times New Roman"/>
        </w:rPr>
        <w:t xml:space="preserve"> </w:t>
      </w:r>
    </w:p>
    <w:p w14:paraId="5FF9E098" w14:textId="081FFD63" w:rsidR="00EB18B8" w:rsidRDefault="00EB18B8" w:rsidP="00EB18B8">
      <w:pPr>
        <w:pStyle w:val="ListParagraph"/>
        <w:spacing w:after="120"/>
        <w:ind w:left="1276"/>
        <w:rPr>
          <w:sz w:val="22"/>
          <w:szCs w:val="22"/>
        </w:rPr>
      </w:pPr>
    </w:p>
    <w:p w14:paraId="0FD841FA" w14:textId="33E2EC6C" w:rsidR="00D76410" w:rsidRDefault="00D76410" w:rsidP="008F74F5">
      <w:pPr>
        <w:pStyle w:val="ListParagraph"/>
        <w:spacing w:after="120"/>
        <w:ind w:left="1701" w:hanging="425"/>
        <w:rPr>
          <w:sz w:val="22"/>
          <w:szCs w:val="22"/>
        </w:rPr>
      </w:pPr>
      <w:r>
        <w:rPr>
          <w:sz w:val="22"/>
          <w:szCs w:val="22"/>
        </w:rPr>
        <w:t>1a.</w:t>
      </w:r>
      <w:r w:rsidR="00B51C12">
        <w:rPr>
          <w:sz w:val="22"/>
          <w:szCs w:val="22"/>
        </w:rPr>
        <w:tab/>
      </w:r>
      <w:r w:rsidR="008616CF">
        <w:rPr>
          <w:sz w:val="22"/>
          <w:szCs w:val="22"/>
        </w:rPr>
        <w:t>C</w:t>
      </w:r>
      <w:r w:rsidR="00B51C12">
        <w:rPr>
          <w:sz w:val="22"/>
          <w:szCs w:val="22"/>
        </w:rPr>
        <w:t>ountries</w:t>
      </w:r>
      <w:r w:rsidR="005F31E3">
        <w:rPr>
          <w:sz w:val="22"/>
          <w:szCs w:val="22"/>
        </w:rPr>
        <w:t xml:space="preserve"> </w:t>
      </w:r>
      <w:r w:rsidR="00B51C12">
        <w:rPr>
          <w:sz w:val="22"/>
          <w:szCs w:val="22"/>
        </w:rPr>
        <w:t xml:space="preserve">have basic </w:t>
      </w:r>
      <w:r w:rsidR="00A7044D">
        <w:rPr>
          <w:sz w:val="22"/>
          <w:szCs w:val="22"/>
        </w:rPr>
        <w:t xml:space="preserve">policies and </w:t>
      </w:r>
      <w:r w:rsidR="00B51C12">
        <w:rPr>
          <w:sz w:val="22"/>
          <w:szCs w:val="22"/>
        </w:rPr>
        <w:t>legislation in place to manage chemicals and waste throughout the life-cycle.</w:t>
      </w:r>
    </w:p>
    <w:p w14:paraId="4E4867E0" w14:textId="753510F3" w:rsidR="00D76410" w:rsidRPr="00ED5FC9" w:rsidRDefault="00D76410" w:rsidP="00EB18B8">
      <w:pPr>
        <w:pStyle w:val="ListParagraph"/>
        <w:spacing w:after="120"/>
        <w:ind w:left="1276"/>
        <w:rPr>
          <w:sz w:val="16"/>
          <w:szCs w:val="16"/>
        </w:rPr>
      </w:pPr>
      <w:r w:rsidRPr="00ED5FC9">
        <w:rPr>
          <w:sz w:val="16"/>
          <w:szCs w:val="16"/>
        </w:rPr>
        <w:t xml:space="preserve"> </w:t>
      </w:r>
    </w:p>
    <w:p w14:paraId="4EF923C1" w14:textId="42D7CF28" w:rsidR="00D76410" w:rsidRDefault="00D76410" w:rsidP="008F74F5">
      <w:pPr>
        <w:pStyle w:val="ListParagraph"/>
        <w:spacing w:after="120"/>
        <w:ind w:left="1701" w:hanging="425"/>
        <w:rPr>
          <w:sz w:val="22"/>
          <w:szCs w:val="22"/>
        </w:rPr>
      </w:pPr>
      <w:r>
        <w:rPr>
          <w:sz w:val="22"/>
          <w:szCs w:val="22"/>
        </w:rPr>
        <w:t>1b.</w:t>
      </w:r>
      <w:r w:rsidR="00624B6F">
        <w:rPr>
          <w:sz w:val="22"/>
          <w:szCs w:val="22"/>
        </w:rPr>
        <w:tab/>
      </w:r>
      <w:r w:rsidR="008616CF">
        <w:rPr>
          <w:sz w:val="22"/>
          <w:szCs w:val="22"/>
        </w:rPr>
        <w:t>C</w:t>
      </w:r>
      <w:r w:rsidR="00624B6F">
        <w:rPr>
          <w:sz w:val="22"/>
          <w:szCs w:val="22"/>
        </w:rPr>
        <w:t>ountries have developed and are implementing mechanisms to review</w:t>
      </w:r>
      <w:r w:rsidR="00054B45">
        <w:rPr>
          <w:sz w:val="22"/>
          <w:szCs w:val="22"/>
        </w:rPr>
        <w:t xml:space="preserve">, </w:t>
      </w:r>
      <w:r w:rsidR="009D00C3">
        <w:rPr>
          <w:sz w:val="22"/>
          <w:szCs w:val="22"/>
        </w:rPr>
        <w:t>update</w:t>
      </w:r>
      <w:r w:rsidR="00054B45">
        <w:rPr>
          <w:sz w:val="22"/>
          <w:szCs w:val="22"/>
        </w:rPr>
        <w:t>, and strengthen</w:t>
      </w:r>
      <w:r w:rsidR="009D00C3">
        <w:rPr>
          <w:sz w:val="22"/>
          <w:szCs w:val="22"/>
        </w:rPr>
        <w:t xml:space="preserve"> </w:t>
      </w:r>
      <w:r w:rsidR="007D5F23">
        <w:rPr>
          <w:sz w:val="22"/>
          <w:szCs w:val="22"/>
        </w:rPr>
        <w:t>the</w:t>
      </w:r>
      <w:r w:rsidR="00010A46">
        <w:rPr>
          <w:sz w:val="22"/>
          <w:szCs w:val="22"/>
        </w:rPr>
        <w:t>ir</w:t>
      </w:r>
      <w:r w:rsidR="007D5F23">
        <w:rPr>
          <w:sz w:val="22"/>
          <w:szCs w:val="22"/>
        </w:rPr>
        <w:t xml:space="preserve"> </w:t>
      </w:r>
      <w:r w:rsidR="00E128EC">
        <w:rPr>
          <w:sz w:val="22"/>
          <w:szCs w:val="22"/>
        </w:rPr>
        <w:t xml:space="preserve">policy, </w:t>
      </w:r>
      <w:r w:rsidR="009D00C3">
        <w:rPr>
          <w:sz w:val="22"/>
          <w:szCs w:val="22"/>
        </w:rPr>
        <w:t xml:space="preserve">legislative and regulatory frameworks in </w:t>
      </w:r>
      <w:r w:rsidR="00A7044D">
        <w:rPr>
          <w:sz w:val="22"/>
          <w:szCs w:val="22"/>
        </w:rPr>
        <w:t>light of</w:t>
      </w:r>
      <w:r w:rsidR="009D00C3">
        <w:rPr>
          <w:sz w:val="22"/>
          <w:szCs w:val="22"/>
        </w:rPr>
        <w:t xml:space="preserve"> national priorities and international commitments</w:t>
      </w:r>
      <w:r w:rsidR="001B3665">
        <w:rPr>
          <w:sz w:val="22"/>
          <w:szCs w:val="22"/>
        </w:rPr>
        <w:t>.</w:t>
      </w:r>
    </w:p>
    <w:p w14:paraId="61FE63D9" w14:textId="0459BAB7" w:rsidR="00DA412B" w:rsidRDefault="00DA412B" w:rsidP="00EB18B8">
      <w:pPr>
        <w:pStyle w:val="ListParagraph"/>
        <w:spacing w:after="120"/>
        <w:ind w:left="1276"/>
        <w:rPr>
          <w:sz w:val="22"/>
          <w:szCs w:val="22"/>
        </w:rPr>
      </w:pPr>
    </w:p>
    <w:p w14:paraId="3F76C624" w14:textId="4C105EDE" w:rsidR="00EB18B8" w:rsidRDefault="003C7E8A" w:rsidP="003C7E8A">
      <w:pPr>
        <w:pStyle w:val="ListParagraph"/>
        <w:spacing w:after="120"/>
        <w:ind w:left="1134"/>
        <w:rPr>
          <w:sz w:val="22"/>
          <w:szCs w:val="22"/>
        </w:rPr>
      </w:pPr>
      <w:r>
        <w:rPr>
          <w:sz w:val="22"/>
          <w:szCs w:val="22"/>
        </w:rPr>
        <w:t xml:space="preserve">Objective 2: </w:t>
      </w:r>
      <w:r w:rsidR="00546F74" w:rsidRPr="00EB18B8">
        <w:rPr>
          <w:sz w:val="22"/>
          <w:szCs w:val="22"/>
        </w:rPr>
        <w:t>R</w:t>
      </w:r>
      <w:r w:rsidR="00DB175D" w:rsidRPr="00EB18B8">
        <w:rPr>
          <w:sz w:val="22"/>
          <w:szCs w:val="22"/>
        </w:rPr>
        <w:t>elevant enforcement an</w:t>
      </w:r>
      <w:r w:rsidR="00610807" w:rsidRPr="00EB18B8">
        <w:rPr>
          <w:sz w:val="22"/>
          <w:szCs w:val="22"/>
        </w:rPr>
        <w:t>d compliance mechanisms</w:t>
      </w:r>
    </w:p>
    <w:p w14:paraId="20743915" w14:textId="57FD64B6" w:rsidR="00EB18B8" w:rsidRDefault="00EB18B8" w:rsidP="00EB18B8">
      <w:pPr>
        <w:pStyle w:val="ListParagraph"/>
        <w:rPr>
          <w:sz w:val="22"/>
          <w:szCs w:val="22"/>
        </w:rPr>
      </w:pPr>
    </w:p>
    <w:p w14:paraId="5458A028" w14:textId="231FABE2" w:rsidR="00132C12" w:rsidRDefault="00D76410" w:rsidP="008F74F5">
      <w:pPr>
        <w:pStyle w:val="ListParagraph"/>
        <w:spacing w:after="120"/>
        <w:ind w:left="1701" w:hanging="425"/>
        <w:rPr>
          <w:sz w:val="22"/>
          <w:szCs w:val="22"/>
        </w:rPr>
      </w:pPr>
      <w:r>
        <w:rPr>
          <w:sz w:val="22"/>
          <w:szCs w:val="22"/>
        </w:rPr>
        <w:t>2a.</w:t>
      </w:r>
      <w:r w:rsidR="00C32614">
        <w:rPr>
          <w:sz w:val="22"/>
          <w:szCs w:val="22"/>
        </w:rPr>
        <w:tab/>
      </w:r>
      <w:r w:rsidR="008616CF">
        <w:rPr>
          <w:sz w:val="22"/>
          <w:szCs w:val="22"/>
        </w:rPr>
        <w:t>C</w:t>
      </w:r>
      <w:r w:rsidR="00132C12">
        <w:rPr>
          <w:sz w:val="22"/>
          <w:szCs w:val="22"/>
        </w:rPr>
        <w:t>ountries</w:t>
      </w:r>
      <w:r w:rsidR="005F31E3">
        <w:rPr>
          <w:sz w:val="22"/>
          <w:szCs w:val="22"/>
        </w:rPr>
        <w:t xml:space="preserve"> </w:t>
      </w:r>
      <w:r w:rsidR="00132C12">
        <w:rPr>
          <w:sz w:val="22"/>
          <w:szCs w:val="22"/>
        </w:rPr>
        <w:t xml:space="preserve">have </w:t>
      </w:r>
      <w:r w:rsidR="00C32614">
        <w:rPr>
          <w:sz w:val="22"/>
          <w:szCs w:val="22"/>
        </w:rPr>
        <w:t xml:space="preserve">functional </w:t>
      </w:r>
      <w:r w:rsidR="00A7044D">
        <w:rPr>
          <w:sz w:val="22"/>
          <w:szCs w:val="22"/>
        </w:rPr>
        <w:t xml:space="preserve">chemicals and waste </w:t>
      </w:r>
      <w:r w:rsidR="00C32614">
        <w:rPr>
          <w:sz w:val="22"/>
          <w:szCs w:val="22"/>
        </w:rPr>
        <w:t xml:space="preserve">enforcement and compliance mechanisms in place. </w:t>
      </w:r>
    </w:p>
    <w:p w14:paraId="4B087E44" w14:textId="55CBB5C2" w:rsidR="00D76410" w:rsidRPr="00ED5FC9" w:rsidRDefault="00132C12" w:rsidP="00C32614">
      <w:pPr>
        <w:pStyle w:val="ListParagraph"/>
        <w:spacing w:after="120"/>
        <w:ind w:left="1276"/>
        <w:rPr>
          <w:sz w:val="16"/>
          <w:szCs w:val="16"/>
        </w:rPr>
      </w:pPr>
      <w:r w:rsidRPr="00ED5FC9">
        <w:rPr>
          <w:sz w:val="16"/>
          <w:szCs w:val="16"/>
        </w:rPr>
        <w:t xml:space="preserve"> </w:t>
      </w:r>
    </w:p>
    <w:p w14:paraId="2FCBFA30" w14:textId="0D325FDD" w:rsidR="00D76410" w:rsidRDefault="00D76410" w:rsidP="008F74F5">
      <w:pPr>
        <w:pStyle w:val="ListParagraph"/>
        <w:ind w:left="1701" w:hanging="425"/>
        <w:rPr>
          <w:sz w:val="22"/>
          <w:szCs w:val="22"/>
        </w:rPr>
      </w:pPr>
      <w:r>
        <w:rPr>
          <w:sz w:val="22"/>
          <w:szCs w:val="22"/>
        </w:rPr>
        <w:t>2b.</w:t>
      </w:r>
      <w:r w:rsidR="00624B6F">
        <w:rPr>
          <w:sz w:val="22"/>
          <w:szCs w:val="22"/>
        </w:rPr>
        <w:tab/>
      </w:r>
      <w:r w:rsidR="008616CF">
        <w:rPr>
          <w:sz w:val="22"/>
          <w:szCs w:val="22"/>
        </w:rPr>
        <w:t>Co</w:t>
      </w:r>
      <w:r w:rsidR="00166E41">
        <w:rPr>
          <w:sz w:val="22"/>
          <w:szCs w:val="22"/>
        </w:rPr>
        <w:t>untries have developed and are implementing</w:t>
      </w:r>
      <w:r w:rsidR="00B90AA7">
        <w:rPr>
          <w:sz w:val="22"/>
          <w:szCs w:val="22"/>
        </w:rPr>
        <w:t xml:space="preserve"> procedures to </w:t>
      </w:r>
      <w:r w:rsidR="00166E41">
        <w:rPr>
          <w:sz w:val="22"/>
          <w:szCs w:val="22"/>
        </w:rPr>
        <w:t>review</w:t>
      </w:r>
      <w:r w:rsidR="00054B45">
        <w:rPr>
          <w:sz w:val="22"/>
          <w:szCs w:val="22"/>
        </w:rPr>
        <w:t xml:space="preserve">, </w:t>
      </w:r>
      <w:r w:rsidR="00166E41">
        <w:rPr>
          <w:sz w:val="22"/>
          <w:szCs w:val="22"/>
        </w:rPr>
        <w:t>upda</w:t>
      </w:r>
      <w:r w:rsidR="00B90AA7">
        <w:rPr>
          <w:sz w:val="22"/>
          <w:szCs w:val="22"/>
        </w:rPr>
        <w:t>te</w:t>
      </w:r>
      <w:r w:rsidR="00054B45">
        <w:rPr>
          <w:sz w:val="22"/>
          <w:szCs w:val="22"/>
        </w:rPr>
        <w:t>, and strengthen</w:t>
      </w:r>
      <w:r w:rsidR="00B90AA7">
        <w:rPr>
          <w:sz w:val="22"/>
          <w:szCs w:val="22"/>
        </w:rPr>
        <w:t xml:space="preserve"> their </w:t>
      </w:r>
      <w:r w:rsidR="00E128EC">
        <w:rPr>
          <w:sz w:val="22"/>
          <w:szCs w:val="22"/>
        </w:rPr>
        <w:t xml:space="preserve">chemicals and waste </w:t>
      </w:r>
      <w:r w:rsidR="00B90AA7">
        <w:rPr>
          <w:sz w:val="22"/>
          <w:szCs w:val="22"/>
        </w:rPr>
        <w:t>enforcement and compliance mechanisms.</w:t>
      </w:r>
    </w:p>
    <w:p w14:paraId="23C78A8C" w14:textId="77777777" w:rsidR="00A7044D" w:rsidRDefault="00A7044D" w:rsidP="003C7E8A">
      <w:pPr>
        <w:pStyle w:val="ListParagraph"/>
        <w:ind w:left="1701" w:hanging="425"/>
        <w:rPr>
          <w:sz w:val="22"/>
          <w:szCs w:val="22"/>
        </w:rPr>
      </w:pPr>
    </w:p>
    <w:p w14:paraId="47E69A05" w14:textId="33C934E6" w:rsidR="00DB175D" w:rsidRDefault="003C7E8A" w:rsidP="003C7E8A">
      <w:pPr>
        <w:pStyle w:val="ListParagraph"/>
        <w:spacing w:after="120"/>
        <w:ind w:left="1134"/>
        <w:rPr>
          <w:sz w:val="22"/>
          <w:szCs w:val="22"/>
        </w:rPr>
      </w:pPr>
      <w:r>
        <w:rPr>
          <w:sz w:val="22"/>
          <w:szCs w:val="22"/>
        </w:rPr>
        <w:t xml:space="preserve">Objective 3: </w:t>
      </w:r>
      <w:r w:rsidR="00546F74" w:rsidRPr="00EB18B8">
        <w:rPr>
          <w:sz w:val="22"/>
          <w:szCs w:val="22"/>
        </w:rPr>
        <w:t>I</w:t>
      </w:r>
      <w:r w:rsidR="00DB175D" w:rsidRPr="00EB18B8">
        <w:rPr>
          <w:sz w:val="22"/>
          <w:szCs w:val="22"/>
        </w:rPr>
        <w:t>mplement</w:t>
      </w:r>
      <w:r w:rsidR="00546F74" w:rsidRPr="00EB18B8">
        <w:rPr>
          <w:sz w:val="22"/>
          <w:szCs w:val="22"/>
        </w:rPr>
        <w:t>ation of</w:t>
      </w:r>
      <w:r w:rsidR="00DB175D" w:rsidRPr="00EB18B8">
        <w:rPr>
          <w:sz w:val="22"/>
          <w:szCs w:val="22"/>
        </w:rPr>
        <w:t xml:space="preserve"> chemicals and waste-related multilateral environmental agreements, as well as health, labour and other relevant conventions and voluntary mechanisms</w:t>
      </w:r>
    </w:p>
    <w:p w14:paraId="254DB3D7" w14:textId="77777777" w:rsidR="00EB18B8" w:rsidRPr="00EB18B8" w:rsidRDefault="00EB18B8" w:rsidP="00EB18B8">
      <w:pPr>
        <w:pStyle w:val="ListParagraph"/>
        <w:rPr>
          <w:sz w:val="22"/>
          <w:szCs w:val="22"/>
        </w:rPr>
      </w:pPr>
    </w:p>
    <w:p w14:paraId="5B1096A4" w14:textId="79953A59" w:rsidR="00D76410" w:rsidRDefault="00D76410" w:rsidP="008F74F5">
      <w:pPr>
        <w:pStyle w:val="ListParagraph"/>
        <w:spacing w:after="120"/>
        <w:ind w:left="1701" w:hanging="425"/>
        <w:rPr>
          <w:sz w:val="22"/>
          <w:szCs w:val="22"/>
        </w:rPr>
      </w:pPr>
      <w:r>
        <w:rPr>
          <w:sz w:val="22"/>
          <w:szCs w:val="22"/>
        </w:rPr>
        <w:t>3a.</w:t>
      </w:r>
      <w:r w:rsidR="00B90AA7">
        <w:rPr>
          <w:sz w:val="22"/>
          <w:szCs w:val="22"/>
        </w:rPr>
        <w:tab/>
      </w:r>
      <w:r w:rsidR="008616CF">
        <w:rPr>
          <w:sz w:val="22"/>
          <w:szCs w:val="22"/>
        </w:rPr>
        <w:t>Co</w:t>
      </w:r>
      <w:r w:rsidR="00B90AA7">
        <w:rPr>
          <w:sz w:val="22"/>
          <w:szCs w:val="22"/>
        </w:rPr>
        <w:t>untries are implementing their obligations under the chemicals and waste-related multilateral environmental agreements.</w:t>
      </w:r>
    </w:p>
    <w:p w14:paraId="26700532" w14:textId="5775EE05" w:rsidR="00D76410" w:rsidRPr="00ED5FC9" w:rsidRDefault="00D76410" w:rsidP="00D76410">
      <w:pPr>
        <w:pStyle w:val="ListParagraph"/>
        <w:spacing w:after="120"/>
        <w:ind w:left="1276"/>
        <w:rPr>
          <w:sz w:val="16"/>
          <w:szCs w:val="16"/>
        </w:rPr>
      </w:pPr>
      <w:r w:rsidRPr="00ED5FC9">
        <w:rPr>
          <w:sz w:val="16"/>
          <w:szCs w:val="16"/>
        </w:rPr>
        <w:tab/>
        <w:t xml:space="preserve"> </w:t>
      </w:r>
    </w:p>
    <w:p w14:paraId="6C67D84B" w14:textId="41F36611" w:rsidR="00EB18B8" w:rsidRPr="00683994" w:rsidRDefault="00D76410" w:rsidP="00683994">
      <w:pPr>
        <w:pStyle w:val="ListParagraph"/>
        <w:spacing w:after="120"/>
        <w:ind w:left="1701" w:hanging="425"/>
        <w:rPr>
          <w:sz w:val="22"/>
          <w:szCs w:val="22"/>
        </w:rPr>
      </w:pPr>
      <w:r>
        <w:rPr>
          <w:sz w:val="22"/>
          <w:szCs w:val="22"/>
        </w:rPr>
        <w:t>3b.</w:t>
      </w:r>
      <w:r w:rsidR="00B90AA7">
        <w:rPr>
          <w:sz w:val="22"/>
          <w:szCs w:val="22"/>
        </w:rPr>
        <w:tab/>
      </w:r>
      <w:r w:rsidR="008616CF">
        <w:rPr>
          <w:sz w:val="22"/>
          <w:szCs w:val="22"/>
        </w:rPr>
        <w:t>C</w:t>
      </w:r>
      <w:r w:rsidR="00B90AA7">
        <w:rPr>
          <w:sz w:val="22"/>
          <w:szCs w:val="22"/>
        </w:rPr>
        <w:t xml:space="preserve">ountries </w:t>
      </w:r>
      <w:r w:rsidR="00B90AA7" w:rsidRPr="00683994">
        <w:rPr>
          <w:sz w:val="22"/>
          <w:szCs w:val="22"/>
        </w:rPr>
        <w:t>are</w:t>
      </w:r>
      <w:r w:rsidR="008925BA" w:rsidRPr="00683994">
        <w:rPr>
          <w:sz w:val="22"/>
          <w:szCs w:val="22"/>
        </w:rPr>
        <w:t xml:space="preserve"> implementing</w:t>
      </w:r>
      <w:r w:rsidR="00967C39" w:rsidRPr="00683994">
        <w:rPr>
          <w:sz w:val="22"/>
          <w:szCs w:val="22"/>
        </w:rPr>
        <w:t xml:space="preserve"> </w:t>
      </w:r>
      <w:r w:rsidR="008925BA" w:rsidRPr="00683994">
        <w:rPr>
          <w:sz w:val="22"/>
          <w:szCs w:val="22"/>
        </w:rPr>
        <w:t xml:space="preserve">the relevant provisions of the International Health Regulations (IHR). </w:t>
      </w:r>
    </w:p>
    <w:p w14:paraId="43EBD866" w14:textId="526EB1E9" w:rsidR="008925BA" w:rsidRPr="00ED5FC9" w:rsidRDefault="008925BA" w:rsidP="003C7E8A">
      <w:pPr>
        <w:pStyle w:val="ListParagraph"/>
        <w:spacing w:after="120"/>
        <w:ind w:left="1701" w:hanging="425"/>
        <w:rPr>
          <w:sz w:val="16"/>
          <w:szCs w:val="16"/>
        </w:rPr>
      </w:pPr>
    </w:p>
    <w:p w14:paraId="49BC10AE" w14:textId="565EFEF8" w:rsidR="008925BA" w:rsidRDefault="00683994" w:rsidP="008925BA">
      <w:pPr>
        <w:pStyle w:val="ListParagraph"/>
        <w:spacing w:after="120"/>
        <w:ind w:left="1701" w:hanging="425"/>
        <w:rPr>
          <w:sz w:val="22"/>
          <w:szCs w:val="22"/>
        </w:rPr>
      </w:pPr>
      <w:r>
        <w:rPr>
          <w:sz w:val="22"/>
          <w:szCs w:val="22"/>
        </w:rPr>
        <w:t>3c</w:t>
      </w:r>
      <w:r w:rsidR="008925BA">
        <w:rPr>
          <w:sz w:val="22"/>
          <w:szCs w:val="22"/>
        </w:rPr>
        <w:t>.</w:t>
      </w:r>
      <w:r w:rsidR="008925BA">
        <w:rPr>
          <w:sz w:val="22"/>
          <w:szCs w:val="22"/>
        </w:rPr>
        <w:tab/>
      </w:r>
      <w:r w:rsidR="008616CF">
        <w:rPr>
          <w:sz w:val="22"/>
          <w:szCs w:val="22"/>
        </w:rPr>
        <w:t>Co</w:t>
      </w:r>
      <w:r w:rsidR="008925BA">
        <w:rPr>
          <w:sz w:val="22"/>
          <w:szCs w:val="22"/>
        </w:rPr>
        <w:t xml:space="preserve">untries are implementing relevant ILO Conventions, Protocols, Codes of Practice, and Recommendations. </w:t>
      </w:r>
    </w:p>
    <w:p w14:paraId="7BAC1321" w14:textId="66BBEFD2" w:rsidR="008925BA" w:rsidRPr="00ED5FC9" w:rsidRDefault="008925BA" w:rsidP="003C7E8A">
      <w:pPr>
        <w:pStyle w:val="ListParagraph"/>
        <w:spacing w:after="120"/>
        <w:ind w:left="1701" w:hanging="425"/>
        <w:rPr>
          <w:sz w:val="16"/>
          <w:szCs w:val="16"/>
        </w:rPr>
      </w:pPr>
    </w:p>
    <w:p w14:paraId="1C7AFD28" w14:textId="074C1847" w:rsidR="008925BA" w:rsidRDefault="00683994" w:rsidP="008925BA">
      <w:pPr>
        <w:pStyle w:val="ListParagraph"/>
        <w:spacing w:after="120"/>
        <w:ind w:left="1701" w:hanging="425"/>
        <w:rPr>
          <w:sz w:val="22"/>
          <w:szCs w:val="22"/>
        </w:rPr>
      </w:pPr>
      <w:r>
        <w:rPr>
          <w:sz w:val="22"/>
          <w:szCs w:val="22"/>
        </w:rPr>
        <w:t>3d</w:t>
      </w:r>
      <w:r w:rsidR="008925BA">
        <w:rPr>
          <w:sz w:val="22"/>
          <w:szCs w:val="22"/>
        </w:rPr>
        <w:t>.</w:t>
      </w:r>
      <w:r w:rsidR="008925BA">
        <w:rPr>
          <w:sz w:val="22"/>
          <w:szCs w:val="22"/>
        </w:rPr>
        <w:tab/>
      </w:r>
      <w:r w:rsidR="008616CF">
        <w:rPr>
          <w:sz w:val="22"/>
          <w:szCs w:val="22"/>
        </w:rPr>
        <w:t>C</w:t>
      </w:r>
      <w:r w:rsidR="008925BA">
        <w:rPr>
          <w:sz w:val="22"/>
          <w:szCs w:val="22"/>
        </w:rPr>
        <w:t>ountries are implementing</w:t>
      </w:r>
      <w:r>
        <w:rPr>
          <w:sz w:val="22"/>
          <w:szCs w:val="22"/>
        </w:rPr>
        <w:t xml:space="preserve"> t</w:t>
      </w:r>
      <w:r w:rsidR="008925BA">
        <w:rPr>
          <w:sz w:val="22"/>
          <w:szCs w:val="22"/>
        </w:rPr>
        <w:t xml:space="preserve">he FAO/WHO </w:t>
      </w:r>
      <w:r w:rsidR="00514821">
        <w:rPr>
          <w:sz w:val="22"/>
          <w:szCs w:val="22"/>
        </w:rPr>
        <w:t xml:space="preserve">International </w:t>
      </w:r>
      <w:r w:rsidR="008925BA">
        <w:rPr>
          <w:sz w:val="22"/>
          <w:szCs w:val="22"/>
        </w:rPr>
        <w:t xml:space="preserve">Code of Conduct </w:t>
      </w:r>
      <w:r w:rsidR="008925BA" w:rsidRPr="008925BA">
        <w:rPr>
          <w:sz w:val="22"/>
          <w:szCs w:val="22"/>
        </w:rPr>
        <w:t>on Pesticide Management</w:t>
      </w:r>
      <w:r w:rsidR="00D47C71">
        <w:rPr>
          <w:sz w:val="22"/>
          <w:szCs w:val="22"/>
        </w:rPr>
        <w:t xml:space="preserve"> and relevant technical guidelines</w:t>
      </w:r>
      <w:r w:rsidR="008925BA">
        <w:rPr>
          <w:sz w:val="22"/>
          <w:szCs w:val="22"/>
        </w:rPr>
        <w:t>.</w:t>
      </w:r>
    </w:p>
    <w:p w14:paraId="010D62D2" w14:textId="7A7DA84B" w:rsidR="00E4691F" w:rsidRPr="00ED5FC9" w:rsidRDefault="00E4691F" w:rsidP="008925BA">
      <w:pPr>
        <w:pStyle w:val="ListParagraph"/>
        <w:spacing w:after="120"/>
        <w:ind w:left="1701" w:hanging="425"/>
        <w:rPr>
          <w:sz w:val="16"/>
          <w:szCs w:val="16"/>
        </w:rPr>
      </w:pPr>
    </w:p>
    <w:p w14:paraId="7F5416EA" w14:textId="631F2F25" w:rsidR="00E4691F" w:rsidRPr="008925BA" w:rsidRDefault="00E4691F" w:rsidP="00E4691F">
      <w:pPr>
        <w:pStyle w:val="ListParagraph"/>
        <w:spacing w:after="120"/>
        <w:ind w:left="1701" w:hanging="425"/>
        <w:rPr>
          <w:sz w:val="22"/>
          <w:szCs w:val="22"/>
        </w:rPr>
      </w:pPr>
      <w:r>
        <w:rPr>
          <w:sz w:val="22"/>
          <w:szCs w:val="22"/>
        </w:rPr>
        <w:t>3e.</w:t>
      </w:r>
      <w:r>
        <w:rPr>
          <w:sz w:val="22"/>
          <w:szCs w:val="22"/>
        </w:rPr>
        <w:tab/>
      </w:r>
      <w:r w:rsidR="008616CF">
        <w:rPr>
          <w:sz w:val="22"/>
          <w:szCs w:val="22"/>
        </w:rPr>
        <w:t>Co</w:t>
      </w:r>
      <w:r>
        <w:rPr>
          <w:sz w:val="22"/>
          <w:szCs w:val="22"/>
        </w:rPr>
        <w:t>untries are implementing other relevant transport and pollution agreements.</w:t>
      </w:r>
    </w:p>
    <w:p w14:paraId="57CF530C" w14:textId="77777777" w:rsidR="00D76410" w:rsidRPr="00EB18B8" w:rsidRDefault="00D76410" w:rsidP="00ED5FC9">
      <w:pPr>
        <w:pStyle w:val="ListParagraph"/>
        <w:ind w:left="1276"/>
        <w:rPr>
          <w:sz w:val="22"/>
          <w:szCs w:val="22"/>
        </w:rPr>
      </w:pPr>
    </w:p>
    <w:p w14:paraId="31095841" w14:textId="77777777" w:rsidR="003C7E8A" w:rsidRDefault="003C7E8A" w:rsidP="00ED5FC9">
      <w:pPr>
        <w:spacing w:after="0" w:line="240" w:lineRule="auto"/>
        <w:ind w:left="567"/>
        <w:rPr>
          <w:rFonts w:ascii="Times New Roman" w:eastAsia="Times New Roman" w:hAnsi="Times New Roman" w:cs="Times New Roman"/>
          <w:b/>
          <w:bCs/>
        </w:rPr>
      </w:pPr>
      <w:r w:rsidRPr="003C7E8A">
        <w:rPr>
          <w:rFonts w:ascii="Times New Roman" w:eastAsia="Times New Roman" w:hAnsi="Times New Roman" w:cs="Times New Roman"/>
          <w:b/>
          <w:bCs/>
        </w:rPr>
        <w:t xml:space="preserve">Key Area 2: </w:t>
      </w:r>
      <w:r w:rsidR="002200BF" w:rsidRPr="003C7E8A">
        <w:rPr>
          <w:rFonts w:ascii="Times New Roman" w:eastAsia="Times New Roman" w:hAnsi="Times New Roman" w:cs="Times New Roman"/>
          <w:b/>
          <w:bCs/>
        </w:rPr>
        <w:t xml:space="preserve">Institutional frameworks, stakeholder participation, and sectoral </w:t>
      </w:r>
      <w:r>
        <w:rPr>
          <w:rFonts w:ascii="Times New Roman" w:eastAsia="Times New Roman" w:hAnsi="Times New Roman" w:cs="Times New Roman"/>
          <w:b/>
          <w:bCs/>
        </w:rPr>
        <w:t xml:space="preserve"> </w:t>
      </w:r>
    </w:p>
    <w:p w14:paraId="74AF8330" w14:textId="5061B582" w:rsidR="00E06E4D" w:rsidRPr="003C7E8A" w:rsidRDefault="003C7E8A" w:rsidP="003C7E8A">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                                </w:t>
      </w:r>
      <w:r w:rsidR="002200BF" w:rsidRPr="003C7E8A">
        <w:rPr>
          <w:rFonts w:ascii="Times New Roman" w:eastAsia="Times New Roman" w:hAnsi="Times New Roman" w:cs="Times New Roman"/>
          <w:b/>
          <w:bCs/>
        </w:rPr>
        <w:t>engagement</w:t>
      </w:r>
      <w:r w:rsidR="00AD5BBA" w:rsidRPr="003C7E8A">
        <w:rPr>
          <w:rFonts w:ascii="Times New Roman" w:eastAsia="Times New Roman" w:hAnsi="Times New Roman" w:cs="Times New Roman"/>
          <w:b/>
          <w:bCs/>
        </w:rPr>
        <w:t xml:space="preserve"> </w:t>
      </w:r>
    </w:p>
    <w:p w14:paraId="0C48AC52" w14:textId="77777777" w:rsidR="002200BF" w:rsidRPr="004D572B" w:rsidRDefault="002200BF" w:rsidP="002200BF">
      <w:pPr>
        <w:pStyle w:val="ListParagraph"/>
        <w:ind w:left="1077"/>
        <w:rPr>
          <w:rFonts w:eastAsia="Times New Roman"/>
          <w:b/>
          <w:bCs/>
          <w:sz w:val="22"/>
          <w:szCs w:val="22"/>
        </w:rPr>
      </w:pPr>
    </w:p>
    <w:p w14:paraId="0CEBBAA8" w14:textId="662C2679" w:rsidR="00D76410" w:rsidRDefault="003C7E8A" w:rsidP="008F74F5">
      <w:pPr>
        <w:pStyle w:val="ListParagraph"/>
        <w:spacing w:after="120"/>
        <w:ind w:left="1134"/>
        <w:rPr>
          <w:sz w:val="22"/>
          <w:szCs w:val="22"/>
        </w:rPr>
      </w:pPr>
      <w:r>
        <w:rPr>
          <w:sz w:val="22"/>
          <w:szCs w:val="22"/>
        </w:rPr>
        <w:t xml:space="preserve">Objective 4: </w:t>
      </w:r>
      <w:r w:rsidR="00546F74" w:rsidRPr="00D76410">
        <w:rPr>
          <w:sz w:val="22"/>
          <w:szCs w:val="22"/>
        </w:rPr>
        <w:t>S</w:t>
      </w:r>
      <w:r w:rsidR="00DB175D" w:rsidRPr="00D76410">
        <w:rPr>
          <w:sz w:val="22"/>
          <w:szCs w:val="22"/>
        </w:rPr>
        <w:t xml:space="preserve">trong institutional frameworks and coordination mechanisms among relevant stakeholders </w:t>
      </w:r>
    </w:p>
    <w:p w14:paraId="49940FAA" w14:textId="5800FCF6" w:rsidR="00D76410" w:rsidRPr="00970DD4" w:rsidRDefault="00D76410" w:rsidP="008F74F5">
      <w:pPr>
        <w:spacing w:after="120" w:line="240" w:lineRule="auto"/>
        <w:ind w:left="1701" w:hanging="425"/>
        <w:rPr>
          <w:rFonts w:ascii="Times New Roman" w:hAnsi="Times New Roman" w:cs="Times New Roman"/>
        </w:rPr>
      </w:pPr>
      <w:r w:rsidRPr="00970DD4">
        <w:rPr>
          <w:rFonts w:ascii="Times New Roman" w:hAnsi="Times New Roman" w:cs="Times New Roman"/>
        </w:rPr>
        <w:t>4a.</w:t>
      </w:r>
      <w:r w:rsidR="00FA1042">
        <w:rPr>
          <w:rFonts w:ascii="Times New Roman" w:hAnsi="Times New Roman" w:cs="Times New Roman"/>
        </w:rPr>
        <w:tab/>
      </w:r>
      <w:r w:rsidR="008616CF">
        <w:rPr>
          <w:rFonts w:ascii="Times New Roman" w:hAnsi="Times New Roman" w:cs="Times New Roman"/>
        </w:rPr>
        <w:t>C</w:t>
      </w:r>
      <w:r w:rsidR="00FA1042">
        <w:rPr>
          <w:rFonts w:ascii="Times New Roman" w:hAnsi="Times New Roman" w:cs="Times New Roman"/>
        </w:rPr>
        <w:t xml:space="preserve">ountries have developed administrative, regulatory, and technical infrastructures </w:t>
      </w:r>
      <w:r w:rsidR="00FA1042" w:rsidRPr="00FA1042">
        <w:rPr>
          <w:rFonts w:ascii="Times New Roman" w:hAnsi="Times New Roman" w:cs="Times New Roman"/>
        </w:rPr>
        <w:t>to manage chemicals and waste throughout the life-cycle</w:t>
      </w:r>
      <w:r w:rsidR="009D00C3">
        <w:rPr>
          <w:rFonts w:ascii="Times New Roman" w:hAnsi="Times New Roman" w:cs="Times New Roman"/>
        </w:rPr>
        <w:t>,</w:t>
      </w:r>
      <w:r w:rsidR="00E4691F" w:rsidRPr="00E4691F">
        <w:rPr>
          <w:rFonts w:ascii="Times New Roman" w:hAnsi="Times New Roman" w:cs="Times New Roman"/>
        </w:rPr>
        <w:t xml:space="preserve"> including those aimed at preventing illegal traffic in chemicals and wastes.</w:t>
      </w:r>
    </w:p>
    <w:p w14:paraId="31F0DF94" w14:textId="1EA7011D" w:rsidR="00D76410" w:rsidRPr="00970DD4" w:rsidRDefault="00D76410" w:rsidP="008F74F5">
      <w:pPr>
        <w:spacing w:after="120" w:line="240" w:lineRule="auto"/>
        <w:ind w:left="1701" w:hanging="425"/>
        <w:rPr>
          <w:rFonts w:ascii="Times New Roman" w:hAnsi="Times New Roman" w:cs="Times New Roman"/>
        </w:rPr>
      </w:pPr>
      <w:r w:rsidRPr="00970DD4">
        <w:rPr>
          <w:rFonts w:ascii="Times New Roman" w:hAnsi="Times New Roman" w:cs="Times New Roman"/>
        </w:rPr>
        <w:t>4b.</w:t>
      </w:r>
      <w:r w:rsidR="00FA1042">
        <w:rPr>
          <w:rFonts w:ascii="Times New Roman" w:hAnsi="Times New Roman" w:cs="Times New Roman"/>
        </w:rPr>
        <w:tab/>
      </w:r>
      <w:r w:rsidR="008616CF">
        <w:rPr>
          <w:rFonts w:ascii="Times New Roman" w:hAnsi="Times New Roman" w:cs="Times New Roman"/>
        </w:rPr>
        <w:t>Co</w:t>
      </w:r>
      <w:r w:rsidR="00FA1042">
        <w:rPr>
          <w:rFonts w:ascii="Times New Roman" w:hAnsi="Times New Roman" w:cs="Times New Roman"/>
        </w:rPr>
        <w:t>untries have developed and are implementing comprehensive and inclusive stakeholder and sectoral engagement plans/</w:t>
      </w:r>
      <w:r w:rsidR="00C952CE">
        <w:rPr>
          <w:rFonts w:ascii="Times New Roman" w:hAnsi="Times New Roman" w:cs="Times New Roman"/>
        </w:rPr>
        <w:t>platforms</w:t>
      </w:r>
      <w:r w:rsidR="00054B45">
        <w:rPr>
          <w:rFonts w:ascii="Times New Roman" w:hAnsi="Times New Roman" w:cs="Times New Roman"/>
        </w:rPr>
        <w:t xml:space="preserve">, as well as </w:t>
      </w:r>
      <w:r w:rsidR="004E4DC5">
        <w:rPr>
          <w:rFonts w:ascii="Times New Roman" w:hAnsi="Times New Roman" w:cs="Times New Roman"/>
        </w:rPr>
        <w:t xml:space="preserve">active </w:t>
      </w:r>
      <w:r w:rsidR="00C952CE">
        <w:rPr>
          <w:rFonts w:ascii="Times New Roman" w:hAnsi="Times New Roman" w:cs="Times New Roman"/>
        </w:rPr>
        <w:t xml:space="preserve">coordination </w:t>
      </w:r>
      <w:r w:rsidR="00E003F9">
        <w:rPr>
          <w:rFonts w:ascii="Times New Roman" w:hAnsi="Times New Roman" w:cs="Times New Roman"/>
        </w:rPr>
        <w:t xml:space="preserve">and networking </w:t>
      </w:r>
      <w:r w:rsidR="00C952CE">
        <w:rPr>
          <w:rFonts w:ascii="Times New Roman" w:hAnsi="Times New Roman" w:cs="Times New Roman"/>
        </w:rPr>
        <w:t>mechanisms.</w:t>
      </w:r>
      <w:r w:rsidR="00FA1042">
        <w:rPr>
          <w:rFonts w:ascii="Times New Roman" w:hAnsi="Times New Roman" w:cs="Times New Roman"/>
        </w:rPr>
        <w:t xml:space="preserve"> </w:t>
      </w:r>
    </w:p>
    <w:p w14:paraId="36F83A5D" w14:textId="77777777" w:rsidR="00E20746" w:rsidRDefault="00E20746" w:rsidP="003C7E8A">
      <w:pPr>
        <w:pStyle w:val="ListParagraph"/>
        <w:spacing w:after="120"/>
        <w:ind w:left="1134"/>
        <w:rPr>
          <w:sz w:val="22"/>
          <w:szCs w:val="22"/>
        </w:rPr>
      </w:pPr>
    </w:p>
    <w:p w14:paraId="25916067" w14:textId="77777777" w:rsidR="00E20746" w:rsidRDefault="00E20746" w:rsidP="003C7E8A">
      <w:pPr>
        <w:pStyle w:val="ListParagraph"/>
        <w:spacing w:after="120"/>
        <w:ind w:left="1134"/>
        <w:rPr>
          <w:sz w:val="22"/>
          <w:szCs w:val="22"/>
        </w:rPr>
      </w:pPr>
    </w:p>
    <w:p w14:paraId="6530B110" w14:textId="77777777" w:rsidR="00E20746" w:rsidRDefault="00E20746" w:rsidP="003C7E8A">
      <w:pPr>
        <w:pStyle w:val="ListParagraph"/>
        <w:spacing w:after="120"/>
        <w:ind w:left="1134"/>
        <w:rPr>
          <w:sz w:val="22"/>
          <w:szCs w:val="22"/>
        </w:rPr>
      </w:pPr>
    </w:p>
    <w:p w14:paraId="3016B1AD" w14:textId="77777777" w:rsidR="00E20746" w:rsidRDefault="00E20746" w:rsidP="003C7E8A">
      <w:pPr>
        <w:pStyle w:val="ListParagraph"/>
        <w:spacing w:after="120"/>
        <w:ind w:left="1134"/>
        <w:rPr>
          <w:sz w:val="22"/>
          <w:szCs w:val="22"/>
        </w:rPr>
      </w:pPr>
    </w:p>
    <w:p w14:paraId="4981AED7" w14:textId="4EC9D5AA" w:rsidR="00DB175D" w:rsidRDefault="003C7E8A" w:rsidP="003C7E8A">
      <w:pPr>
        <w:pStyle w:val="ListParagraph"/>
        <w:spacing w:after="120"/>
        <w:ind w:left="1134"/>
        <w:rPr>
          <w:sz w:val="22"/>
          <w:szCs w:val="22"/>
        </w:rPr>
      </w:pPr>
      <w:r>
        <w:rPr>
          <w:sz w:val="22"/>
          <w:szCs w:val="22"/>
        </w:rPr>
        <w:lastRenderedPageBreak/>
        <w:t xml:space="preserve">Objective 5: </w:t>
      </w:r>
      <w:r w:rsidR="00546F74" w:rsidRPr="00D76410">
        <w:rPr>
          <w:sz w:val="22"/>
          <w:szCs w:val="22"/>
        </w:rPr>
        <w:t>I</w:t>
      </w:r>
      <w:r w:rsidR="00DB175D" w:rsidRPr="00D76410">
        <w:rPr>
          <w:sz w:val="22"/>
          <w:szCs w:val="22"/>
        </w:rPr>
        <w:t>ndustry participation and defined responsibility across the life cycle</w:t>
      </w:r>
    </w:p>
    <w:p w14:paraId="1A678A06" w14:textId="77777777" w:rsidR="003C7E8A" w:rsidRPr="003C7E8A" w:rsidRDefault="003C7E8A" w:rsidP="003C7E8A">
      <w:pPr>
        <w:pStyle w:val="ListParagraph"/>
        <w:spacing w:after="120"/>
        <w:ind w:left="1134"/>
        <w:rPr>
          <w:sz w:val="12"/>
          <w:szCs w:val="12"/>
        </w:rPr>
      </w:pPr>
    </w:p>
    <w:p w14:paraId="2F757D6B" w14:textId="253D525F" w:rsidR="00FF4CE6" w:rsidRDefault="00FF4CE6" w:rsidP="008F74F5">
      <w:pPr>
        <w:pStyle w:val="ListParagraph"/>
        <w:spacing w:after="120"/>
        <w:ind w:left="1701" w:hanging="425"/>
        <w:rPr>
          <w:sz w:val="22"/>
          <w:szCs w:val="22"/>
        </w:rPr>
      </w:pPr>
      <w:r>
        <w:rPr>
          <w:sz w:val="22"/>
          <w:szCs w:val="22"/>
        </w:rPr>
        <w:t>5</w:t>
      </w:r>
      <w:r w:rsidR="00A81F8A">
        <w:rPr>
          <w:sz w:val="22"/>
          <w:szCs w:val="22"/>
        </w:rPr>
        <w:t>a</w:t>
      </w:r>
      <w:r>
        <w:rPr>
          <w:sz w:val="22"/>
          <w:szCs w:val="22"/>
        </w:rPr>
        <w:tab/>
        <w:t>Industries, including primary producers, downstream companies, distributors and vendors, are incorporating sound chemicals and waste management into corporate policies and practices, and reporting on that incorporation, including via sustainability reporting.</w:t>
      </w:r>
    </w:p>
    <w:p w14:paraId="25D2E29B" w14:textId="77777777" w:rsidR="00FF4CE6" w:rsidRPr="00ED5FC9" w:rsidRDefault="00FF4CE6" w:rsidP="00FF4CE6">
      <w:pPr>
        <w:pStyle w:val="ListParagraph"/>
        <w:spacing w:after="120"/>
        <w:ind w:left="1701" w:hanging="425"/>
        <w:rPr>
          <w:sz w:val="16"/>
          <w:szCs w:val="16"/>
        </w:rPr>
      </w:pPr>
    </w:p>
    <w:p w14:paraId="5E54348E" w14:textId="26D72E76" w:rsidR="008616CF" w:rsidRDefault="00A81F8A" w:rsidP="008F74F5">
      <w:pPr>
        <w:pStyle w:val="ListParagraph"/>
        <w:spacing w:after="120"/>
        <w:ind w:left="1701" w:hanging="425"/>
        <w:rPr>
          <w:sz w:val="22"/>
          <w:szCs w:val="22"/>
        </w:rPr>
      </w:pPr>
      <w:r>
        <w:rPr>
          <w:sz w:val="22"/>
          <w:szCs w:val="22"/>
        </w:rPr>
        <w:t>5b</w:t>
      </w:r>
      <w:r w:rsidR="00D76410">
        <w:rPr>
          <w:sz w:val="22"/>
          <w:szCs w:val="22"/>
        </w:rPr>
        <w:t>.</w:t>
      </w:r>
      <w:r w:rsidR="00332CA2">
        <w:rPr>
          <w:sz w:val="22"/>
          <w:szCs w:val="22"/>
        </w:rPr>
        <w:tab/>
      </w:r>
      <w:r w:rsidR="003B0CAE">
        <w:rPr>
          <w:sz w:val="22"/>
          <w:szCs w:val="22"/>
        </w:rPr>
        <w:t>Industries</w:t>
      </w:r>
      <w:r w:rsidR="00276CD3">
        <w:rPr>
          <w:sz w:val="22"/>
          <w:szCs w:val="22"/>
        </w:rPr>
        <w:t xml:space="preserve"> </w:t>
      </w:r>
      <w:r>
        <w:rPr>
          <w:sz w:val="22"/>
          <w:szCs w:val="22"/>
        </w:rPr>
        <w:t xml:space="preserve">work in partnership </w:t>
      </w:r>
      <w:r w:rsidR="00276CD3">
        <w:rPr>
          <w:sz w:val="22"/>
          <w:szCs w:val="22"/>
        </w:rPr>
        <w:t>with government and other stakeholders in developing and implementing legal requirements for sound chemicals and waste management throughout the life-cycle</w:t>
      </w:r>
      <w:r w:rsidR="007B1F89">
        <w:rPr>
          <w:sz w:val="22"/>
          <w:szCs w:val="22"/>
        </w:rPr>
        <w:t>.</w:t>
      </w:r>
    </w:p>
    <w:p w14:paraId="46426BDB" w14:textId="77777777" w:rsidR="008616CF" w:rsidRPr="00ED5FC9" w:rsidRDefault="008616CF" w:rsidP="003C7E8A">
      <w:pPr>
        <w:pStyle w:val="ListParagraph"/>
        <w:spacing w:after="120"/>
        <w:ind w:left="1701" w:hanging="425"/>
        <w:rPr>
          <w:sz w:val="16"/>
          <w:szCs w:val="16"/>
        </w:rPr>
      </w:pPr>
    </w:p>
    <w:p w14:paraId="5B8B0B0E" w14:textId="54884EEC" w:rsidR="000445C1" w:rsidRDefault="008616CF" w:rsidP="008F74F5">
      <w:pPr>
        <w:pStyle w:val="ListParagraph"/>
        <w:spacing w:after="120"/>
        <w:ind w:left="1701" w:hanging="425"/>
        <w:rPr>
          <w:sz w:val="22"/>
          <w:szCs w:val="22"/>
        </w:rPr>
      </w:pPr>
      <w:r>
        <w:rPr>
          <w:sz w:val="22"/>
          <w:szCs w:val="22"/>
        </w:rPr>
        <w:t xml:space="preserve">5c. </w:t>
      </w:r>
      <w:r w:rsidR="00276CD3">
        <w:rPr>
          <w:sz w:val="22"/>
          <w:szCs w:val="22"/>
        </w:rPr>
        <w:t xml:space="preserve"> </w:t>
      </w:r>
      <w:r>
        <w:rPr>
          <w:sz w:val="22"/>
          <w:szCs w:val="22"/>
        </w:rPr>
        <w:t>Industries work in partnership with government and other stakeholders to</w:t>
      </w:r>
      <w:r w:rsidR="00A81F8A">
        <w:rPr>
          <w:sz w:val="22"/>
          <w:szCs w:val="22"/>
        </w:rPr>
        <w:t xml:space="preserve"> </w:t>
      </w:r>
      <w:r w:rsidR="00276CD3">
        <w:rPr>
          <w:sz w:val="22"/>
          <w:szCs w:val="22"/>
        </w:rPr>
        <w:t>implement</w:t>
      </w:r>
      <w:r>
        <w:rPr>
          <w:sz w:val="22"/>
          <w:szCs w:val="22"/>
        </w:rPr>
        <w:t xml:space="preserve"> </w:t>
      </w:r>
      <w:r w:rsidR="00276CD3">
        <w:rPr>
          <w:sz w:val="22"/>
          <w:szCs w:val="22"/>
        </w:rPr>
        <w:t>cost recovery policies and systems, risk reduction</w:t>
      </w:r>
      <w:r w:rsidR="00DA0FC8">
        <w:rPr>
          <w:sz w:val="22"/>
          <w:szCs w:val="22"/>
        </w:rPr>
        <w:t xml:space="preserve"> </w:t>
      </w:r>
      <w:r>
        <w:rPr>
          <w:sz w:val="22"/>
          <w:szCs w:val="22"/>
        </w:rPr>
        <w:t xml:space="preserve">measures, and </w:t>
      </w:r>
      <w:r w:rsidRPr="00C15022">
        <w:rPr>
          <w:sz w:val="22"/>
          <w:szCs w:val="22"/>
        </w:rPr>
        <w:t>innovative</w:t>
      </w:r>
      <w:r w:rsidR="00C15022" w:rsidRPr="00C15022">
        <w:rPr>
          <w:sz w:val="22"/>
          <w:szCs w:val="22"/>
        </w:rPr>
        <w:t xml:space="preserve"> approaches to sound chemicals and waste management throughout the life-cycle</w:t>
      </w:r>
      <w:r w:rsidR="00276CD3" w:rsidRPr="00C15022">
        <w:rPr>
          <w:sz w:val="22"/>
          <w:szCs w:val="22"/>
        </w:rPr>
        <w:t>.</w:t>
      </w:r>
      <w:r w:rsidR="00276CD3">
        <w:rPr>
          <w:sz w:val="22"/>
          <w:szCs w:val="22"/>
        </w:rPr>
        <w:t xml:space="preserve"> </w:t>
      </w:r>
    </w:p>
    <w:p w14:paraId="324D4C26" w14:textId="77777777" w:rsidR="00ED5FC9" w:rsidRDefault="00ED5FC9" w:rsidP="00B90014">
      <w:pPr>
        <w:pStyle w:val="ListParagraph"/>
        <w:spacing w:after="120"/>
        <w:ind w:left="2160" w:hanging="720"/>
        <w:rPr>
          <w:sz w:val="22"/>
          <w:szCs w:val="22"/>
        </w:rPr>
      </w:pPr>
    </w:p>
    <w:p w14:paraId="0F1D440D" w14:textId="60349892" w:rsidR="00A72F4D" w:rsidRDefault="003C7E8A" w:rsidP="003C7E8A">
      <w:pPr>
        <w:pStyle w:val="ListParagraph"/>
        <w:spacing w:after="120"/>
        <w:ind w:left="1134"/>
        <w:rPr>
          <w:sz w:val="22"/>
          <w:szCs w:val="22"/>
        </w:rPr>
      </w:pPr>
      <w:r>
        <w:rPr>
          <w:sz w:val="22"/>
          <w:szCs w:val="22"/>
        </w:rPr>
        <w:t xml:space="preserve">Objective 6: </w:t>
      </w:r>
      <w:r w:rsidR="00546F74">
        <w:rPr>
          <w:sz w:val="22"/>
          <w:szCs w:val="22"/>
        </w:rPr>
        <w:t>S</w:t>
      </w:r>
      <w:r w:rsidR="00A72F4D" w:rsidRPr="004D572B">
        <w:rPr>
          <w:sz w:val="22"/>
          <w:szCs w:val="22"/>
        </w:rPr>
        <w:t>trengthen</w:t>
      </w:r>
      <w:r w:rsidR="00546F74">
        <w:rPr>
          <w:sz w:val="22"/>
          <w:szCs w:val="22"/>
        </w:rPr>
        <w:t>ed</w:t>
      </w:r>
      <w:r w:rsidR="00A72F4D" w:rsidRPr="004D572B">
        <w:rPr>
          <w:sz w:val="22"/>
          <w:szCs w:val="22"/>
        </w:rPr>
        <w:t xml:space="preserve"> capacity to </w:t>
      </w:r>
      <w:r w:rsidR="001B7C12">
        <w:rPr>
          <w:sz w:val="22"/>
          <w:szCs w:val="22"/>
        </w:rPr>
        <w:t>prepare for and respond to</w:t>
      </w:r>
      <w:r w:rsidR="001B7C12" w:rsidRPr="004D572B">
        <w:rPr>
          <w:sz w:val="22"/>
          <w:szCs w:val="22"/>
        </w:rPr>
        <w:t xml:space="preserve"> </w:t>
      </w:r>
      <w:r w:rsidR="00A72F4D" w:rsidRPr="004D572B">
        <w:rPr>
          <w:sz w:val="22"/>
          <w:szCs w:val="22"/>
        </w:rPr>
        <w:t>chemicals accidents, including institutional</w:t>
      </w:r>
      <w:r w:rsidR="00A72F4D" w:rsidRPr="004D572B">
        <w:rPr>
          <w:sz w:val="22"/>
          <w:szCs w:val="22"/>
        </w:rPr>
        <w:noBreakHyphen/>
        <w:t>strengthening for poison centres</w:t>
      </w:r>
    </w:p>
    <w:p w14:paraId="05C1F910" w14:textId="77777777" w:rsidR="003C7E8A" w:rsidRPr="003C7E8A" w:rsidRDefault="003C7E8A" w:rsidP="003C7E8A">
      <w:pPr>
        <w:pStyle w:val="ListParagraph"/>
        <w:spacing w:after="120"/>
        <w:ind w:left="1134"/>
        <w:rPr>
          <w:sz w:val="12"/>
          <w:szCs w:val="12"/>
        </w:rPr>
      </w:pPr>
    </w:p>
    <w:p w14:paraId="566F5D68" w14:textId="1CDE1645" w:rsidR="00D76410" w:rsidRDefault="00D76410" w:rsidP="008F74F5">
      <w:pPr>
        <w:pStyle w:val="ListParagraph"/>
        <w:spacing w:after="120"/>
        <w:ind w:left="1701" w:hanging="425"/>
        <w:rPr>
          <w:sz w:val="22"/>
          <w:szCs w:val="22"/>
        </w:rPr>
      </w:pPr>
      <w:r>
        <w:rPr>
          <w:sz w:val="22"/>
          <w:szCs w:val="22"/>
        </w:rPr>
        <w:t>6a.</w:t>
      </w:r>
      <w:r w:rsidR="007D5F23">
        <w:rPr>
          <w:sz w:val="22"/>
          <w:szCs w:val="22"/>
        </w:rPr>
        <w:tab/>
      </w:r>
      <w:r w:rsidR="008616CF">
        <w:rPr>
          <w:sz w:val="22"/>
          <w:szCs w:val="22"/>
        </w:rPr>
        <w:t>C</w:t>
      </w:r>
      <w:r w:rsidR="005F31E3">
        <w:rPr>
          <w:sz w:val="22"/>
          <w:szCs w:val="22"/>
        </w:rPr>
        <w:t>ountries</w:t>
      </w:r>
      <w:r w:rsidR="00F6153B">
        <w:rPr>
          <w:sz w:val="22"/>
          <w:szCs w:val="22"/>
        </w:rPr>
        <w:t xml:space="preserve"> </w:t>
      </w:r>
      <w:r w:rsidR="00205797">
        <w:rPr>
          <w:sz w:val="22"/>
          <w:szCs w:val="22"/>
        </w:rPr>
        <w:t>have formalised and</w:t>
      </w:r>
      <w:r w:rsidR="00B900A9">
        <w:rPr>
          <w:sz w:val="22"/>
          <w:szCs w:val="22"/>
        </w:rPr>
        <w:t>/or</w:t>
      </w:r>
      <w:r w:rsidR="00205797">
        <w:rPr>
          <w:sz w:val="22"/>
          <w:szCs w:val="22"/>
        </w:rPr>
        <w:t xml:space="preserve"> strengthened</w:t>
      </w:r>
      <w:r w:rsidR="00F6153B">
        <w:rPr>
          <w:sz w:val="22"/>
          <w:szCs w:val="22"/>
        </w:rPr>
        <w:t xml:space="preserve"> legal, administrative, and technical </w:t>
      </w:r>
      <w:r w:rsidR="00205797">
        <w:rPr>
          <w:sz w:val="22"/>
          <w:szCs w:val="22"/>
        </w:rPr>
        <w:t xml:space="preserve">infrastructures and </w:t>
      </w:r>
      <w:r w:rsidR="00F6153B">
        <w:rPr>
          <w:sz w:val="22"/>
          <w:szCs w:val="22"/>
        </w:rPr>
        <w:t>capacities to deal with chemical accidents</w:t>
      </w:r>
      <w:r w:rsidR="00205797">
        <w:rPr>
          <w:sz w:val="22"/>
          <w:szCs w:val="22"/>
        </w:rPr>
        <w:t>, including involvement of sub-national and local authorities.</w:t>
      </w:r>
    </w:p>
    <w:p w14:paraId="095F47FC" w14:textId="77777777" w:rsidR="00D76410" w:rsidRPr="00ED5FC9" w:rsidRDefault="00D76410" w:rsidP="00D76410">
      <w:pPr>
        <w:pStyle w:val="ListParagraph"/>
        <w:spacing w:after="120"/>
        <w:ind w:left="1276"/>
        <w:rPr>
          <w:sz w:val="16"/>
          <w:szCs w:val="16"/>
        </w:rPr>
      </w:pPr>
      <w:r w:rsidRPr="00ED5FC9">
        <w:rPr>
          <w:sz w:val="16"/>
          <w:szCs w:val="16"/>
        </w:rPr>
        <w:t xml:space="preserve"> </w:t>
      </w:r>
    </w:p>
    <w:p w14:paraId="32666ED4" w14:textId="7435CB6F" w:rsidR="00DF5388" w:rsidRDefault="00D76410" w:rsidP="003C7E8A">
      <w:pPr>
        <w:pStyle w:val="ListParagraph"/>
        <w:spacing w:after="120"/>
        <w:ind w:left="1701" w:hanging="425"/>
        <w:rPr>
          <w:sz w:val="22"/>
          <w:szCs w:val="22"/>
        </w:rPr>
      </w:pPr>
      <w:r>
        <w:rPr>
          <w:sz w:val="22"/>
          <w:szCs w:val="22"/>
        </w:rPr>
        <w:t>6b.</w:t>
      </w:r>
      <w:r w:rsidR="007D5F23">
        <w:rPr>
          <w:sz w:val="22"/>
          <w:szCs w:val="22"/>
        </w:rPr>
        <w:tab/>
      </w:r>
      <w:r w:rsidR="008616CF">
        <w:rPr>
          <w:sz w:val="22"/>
          <w:szCs w:val="22"/>
        </w:rPr>
        <w:t>C</w:t>
      </w:r>
      <w:r w:rsidR="005F31E3">
        <w:rPr>
          <w:sz w:val="22"/>
          <w:szCs w:val="22"/>
        </w:rPr>
        <w:t xml:space="preserve">ountries </w:t>
      </w:r>
      <w:r w:rsidR="00DF5388">
        <w:rPr>
          <w:sz w:val="22"/>
          <w:szCs w:val="22"/>
        </w:rPr>
        <w:t xml:space="preserve">have established or strengthened poison centres and ensure access by all relevant stakeholders to </w:t>
      </w:r>
      <w:r w:rsidR="00DE1620">
        <w:rPr>
          <w:sz w:val="22"/>
          <w:szCs w:val="22"/>
        </w:rPr>
        <w:t>poison</w:t>
      </w:r>
      <w:r w:rsidR="00DF5388">
        <w:rPr>
          <w:sz w:val="22"/>
          <w:szCs w:val="22"/>
        </w:rPr>
        <w:t xml:space="preserve"> information services</w:t>
      </w:r>
      <w:r w:rsidR="00DE1620">
        <w:rPr>
          <w:sz w:val="22"/>
          <w:szCs w:val="22"/>
        </w:rPr>
        <w:t>.</w:t>
      </w:r>
    </w:p>
    <w:p w14:paraId="5585AD1C" w14:textId="77777777" w:rsidR="00DF5388" w:rsidRDefault="00DF5388" w:rsidP="00DF5388">
      <w:pPr>
        <w:pStyle w:val="ListParagraph"/>
        <w:spacing w:after="120"/>
        <w:ind w:left="2160"/>
        <w:rPr>
          <w:sz w:val="22"/>
          <w:szCs w:val="22"/>
        </w:rPr>
      </w:pPr>
    </w:p>
    <w:p w14:paraId="70C8674F" w14:textId="4BB87311" w:rsidR="00E06E4D" w:rsidRPr="003C7E8A" w:rsidRDefault="003C7E8A" w:rsidP="003C7E8A">
      <w:pPr>
        <w:spacing w:after="0" w:line="240" w:lineRule="auto"/>
        <w:ind w:left="567"/>
        <w:rPr>
          <w:rFonts w:ascii="Times New Roman" w:eastAsia="Times New Roman" w:hAnsi="Times New Roman" w:cs="Times New Roman"/>
          <w:b/>
          <w:bCs/>
        </w:rPr>
      </w:pPr>
      <w:r w:rsidRPr="003C7E8A">
        <w:rPr>
          <w:rFonts w:ascii="Times New Roman" w:eastAsia="Times New Roman" w:hAnsi="Times New Roman" w:cs="Times New Roman"/>
          <w:b/>
          <w:bCs/>
        </w:rPr>
        <w:t xml:space="preserve">Key Area 3: </w:t>
      </w:r>
      <w:r w:rsidR="002200BF" w:rsidRPr="003C7E8A">
        <w:rPr>
          <w:rFonts w:ascii="Times New Roman" w:eastAsia="Times New Roman" w:hAnsi="Times New Roman" w:cs="Times New Roman"/>
          <w:b/>
          <w:bCs/>
        </w:rPr>
        <w:t xml:space="preserve">Information, </w:t>
      </w:r>
      <w:r w:rsidR="00AC7852" w:rsidRPr="003C7E8A">
        <w:rPr>
          <w:rFonts w:ascii="Times New Roman" w:eastAsia="Times New Roman" w:hAnsi="Times New Roman" w:cs="Times New Roman"/>
          <w:b/>
          <w:bCs/>
        </w:rPr>
        <w:t>risk assessment/reduction and monitoring</w:t>
      </w:r>
    </w:p>
    <w:p w14:paraId="53303191" w14:textId="77777777" w:rsidR="002200BF" w:rsidRPr="004D572B" w:rsidRDefault="002200BF" w:rsidP="002200BF">
      <w:pPr>
        <w:pStyle w:val="ListParagraph"/>
        <w:ind w:left="1077"/>
        <w:rPr>
          <w:rFonts w:eastAsia="Times New Roman"/>
          <w:b/>
          <w:bCs/>
          <w:sz w:val="22"/>
          <w:szCs w:val="22"/>
        </w:rPr>
      </w:pPr>
    </w:p>
    <w:p w14:paraId="7AEA68DB" w14:textId="499A10F4" w:rsidR="00E06E4D" w:rsidRDefault="003C7E8A" w:rsidP="003C7E8A">
      <w:pPr>
        <w:pStyle w:val="ListParagraph"/>
        <w:spacing w:after="120"/>
        <w:ind w:left="1134"/>
        <w:rPr>
          <w:sz w:val="22"/>
          <w:szCs w:val="22"/>
        </w:rPr>
      </w:pPr>
      <w:r>
        <w:rPr>
          <w:sz w:val="22"/>
          <w:szCs w:val="22"/>
        </w:rPr>
        <w:t xml:space="preserve">Objective 7: </w:t>
      </w:r>
      <w:r w:rsidR="00546F74">
        <w:rPr>
          <w:sz w:val="22"/>
          <w:szCs w:val="22"/>
        </w:rPr>
        <w:t xml:space="preserve">Collection and systems </w:t>
      </w:r>
      <w:r w:rsidR="00E06E4D" w:rsidRPr="004D572B">
        <w:rPr>
          <w:sz w:val="22"/>
          <w:szCs w:val="22"/>
        </w:rPr>
        <w:t xml:space="preserve">for the transparent sharing of relevant data and information among all relevant stakeholders using a life cycle approach </w:t>
      </w:r>
    </w:p>
    <w:p w14:paraId="368945CB" w14:textId="77777777" w:rsidR="00AE71B1" w:rsidRPr="00AE71B1" w:rsidRDefault="00AE71B1" w:rsidP="003C7E8A">
      <w:pPr>
        <w:pStyle w:val="ListParagraph"/>
        <w:spacing w:after="120"/>
        <w:ind w:left="1134"/>
        <w:rPr>
          <w:sz w:val="12"/>
          <w:szCs w:val="12"/>
        </w:rPr>
      </w:pPr>
    </w:p>
    <w:p w14:paraId="15820EBD" w14:textId="4EC20DA1" w:rsidR="00D76410" w:rsidRDefault="00D76410" w:rsidP="009E4734">
      <w:pPr>
        <w:pStyle w:val="ListParagraph"/>
        <w:spacing w:after="120"/>
        <w:ind w:left="1701" w:hanging="425"/>
        <w:rPr>
          <w:sz w:val="22"/>
          <w:szCs w:val="22"/>
        </w:rPr>
      </w:pPr>
      <w:r>
        <w:rPr>
          <w:sz w:val="22"/>
          <w:szCs w:val="22"/>
        </w:rPr>
        <w:t>7a.</w:t>
      </w:r>
      <w:r w:rsidR="00416830">
        <w:rPr>
          <w:sz w:val="22"/>
          <w:szCs w:val="22"/>
        </w:rPr>
        <w:tab/>
      </w:r>
      <w:r w:rsidR="008616CF">
        <w:rPr>
          <w:sz w:val="22"/>
          <w:szCs w:val="22"/>
        </w:rPr>
        <w:t>C</w:t>
      </w:r>
      <w:r w:rsidR="00791D55">
        <w:rPr>
          <w:sz w:val="22"/>
          <w:szCs w:val="22"/>
        </w:rPr>
        <w:t xml:space="preserve">ountries have established a system and are able to collect relevant data and information on chemicals and waste </w:t>
      </w:r>
      <w:r w:rsidR="002A0194">
        <w:rPr>
          <w:sz w:val="22"/>
          <w:szCs w:val="22"/>
        </w:rPr>
        <w:t xml:space="preserve">throughout the life-cycle, </w:t>
      </w:r>
      <w:r w:rsidR="00791D55">
        <w:rPr>
          <w:sz w:val="22"/>
          <w:szCs w:val="22"/>
        </w:rPr>
        <w:t xml:space="preserve">and are </w:t>
      </w:r>
      <w:r w:rsidR="002A0194">
        <w:rPr>
          <w:sz w:val="22"/>
          <w:szCs w:val="22"/>
        </w:rPr>
        <w:t xml:space="preserve">making it available to </w:t>
      </w:r>
      <w:r w:rsidR="00791D55">
        <w:rPr>
          <w:sz w:val="22"/>
          <w:szCs w:val="22"/>
        </w:rPr>
        <w:t xml:space="preserve">relevant stakeholders. </w:t>
      </w:r>
    </w:p>
    <w:p w14:paraId="397C389C" w14:textId="3A190C2C" w:rsidR="00D76410" w:rsidRPr="00ED5FC9" w:rsidRDefault="00D76410" w:rsidP="00D76410">
      <w:pPr>
        <w:pStyle w:val="ListParagraph"/>
        <w:spacing w:after="120"/>
        <w:ind w:left="1276"/>
        <w:rPr>
          <w:sz w:val="16"/>
          <w:szCs w:val="16"/>
        </w:rPr>
      </w:pPr>
      <w:r w:rsidRPr="00ED5FC9">
        <w:rPr>
          <w:sz w:val="16"/>
          <w:szCs w:val="16"/>
        </w:rPr>
        <w:t xml:space="preserve"> </w:t>
      </w:r>
      <w:r w:rsidRPr="00ED5FC9">
        <w:rPr>
          <w:sz w:val="16"/>
          <w:szCs w:val="16"/>
        </w:rPr>
        <w:tab/>
      </w:r>
    </w:p>
    <w:p w14:paraId="6D948B3E" w14:textId="581F663D" w:rsidR="00D76410" w:rsidRDefault="00D76410" w:rsidP="009E4734">
      <w:pPr>
        <w:pStyle w:val="ListParagraph"/>
        <w:spacing w:after="120"/>
        <w:ind w:left="1701" w:hanging="425"/>
        <w:rPr>
          <w:sz w:val="22"/>
          <w:szCs w:val="22"/>
        </w:rPr>
      </w:pPr>
      <w:r>
        <w:rPr>
          <w:sz w:val="22"/>
          <w:szCs w:val="22"/>
        </w:rPr>
        <w:t>7b.</w:t>
      </w:r>
      <w:r w:rsidR="00324178">
        <w:rPr>
          <w:sz w:val="22"/>
          <w:szCs w:val="22"/>
        </w:rPr>
        <w:tab/>
      </w:r>
      <w:r w:rsidR="008616CF">
        <w:rPr>
          <w:sz w:val="22"/>
          <w:szCs w:val="22"/>
        </w:rPr>
        <w:t>C</w:t>
      </w:r>
      <w:r w:rsidR="00324178">
        <w:rPr>
          <w:sz w:val="22"/>
          <w:szCs w:val="22"/>
        </w:rPr>
        <w:t>ountries are implementing the GHS</w:t>
      </w:r>
      <w:r w:rsidR="009E4734">
        <w:rPr>
          <w:sz w:val="22"/>
          <w:szCs w:val="22"/>
        </w:rPr>
        <w:t>.</w:t>
      </w:r>
    </w:p>
    <w:p w14:paraId="30805FDC" w14:textId="61975401" w:rsidR="00D76410" w:rsidRDefault="00D76410" w:rsidP="00D76410">
      <w:pPr>
        <w:pStyle w:val="ListParagraph"/>
        <w:spacing w:after="120"/>
        <w:ind w:left="1276"/>
        <w:contextualSpacing w:val="0"/>
        <w:rPr>
          <w:b/>
          <w:sz w:val="22"/>
          <w:szCs w:val="22"/>
        </w:rPr>
      </w:pPr>
    </w:p>
    <w:p w14:paraId="0DC589F4" w14:textId="22C04721" w:rsidR="00DB175D" w:rsidRDefault="00ED0720" w:rsidP="00ED0720">
      <w:pPr>
        <w:pStyle w:val="ListParagraph"/>
        <w:spacing w:after="120"/>
        <w:ind w:left="1134"/>
        <w:rPr>
          <w:sz w:val="22"/>
          <w:szCs w:val="22"/>
        </w:rPr>
      </w:pPr>
      <w:r>
        <w:rPr>
          <w:sz w:val="22"/>
          <w:szCs w:val="22"/>
        </w:rPr>
        <w:t xml:space="preserve">Objective 8: </w:t>
      </w:r>
      <w:r w:rsidR="00546F74">
        <w:rPr>
          <w:sz w:val="22"/>
          <w:szCs w:val="22"/>
        </w:rPr>
        <w:t>C</w:t>
      </w:r>
      <w:r w:rsidR="00DB175D" w:rsidRPr="004D572B">
        <w:rPr>
          <w:sz w:val="22"/>
          <w:szCs w:val="22"/>
        </w:rPr>
        <w:t>hemicals risk assessment and risk reduction thr</w:t>
      </w:r>
      <w:r w:rsidR="006F484C" w:rsidRPr="004D572B">
        <w:rPr>
          <w:sz w:val="22"/>
          <w:szCs w:val="22"/>
        </w:rPr>
        <w:t>ough the use of best practices</w:t>
      </w:r>
    </w:p>
    <w:p w14:paraId="457594E1" w14:textId="77777777" w:rsidR="00ED0720" w:rsidRPr="00ED0720" w:rsidRDefault="00ED0720" w:rsidP="00ED0720">
      <w:pPr>
        <w:pStyle w:val="ListParagraph"/>
        <w:spacing w:after="120"/>
        <w:ind w:left="1134"/>
        <w:rPr>
          <w:sz w:val="12"/>
          <w:szCs w:val="12"/>
        </w:rPr>
      </w:pPr>
    </w:p>
    <w:p w14:paraId="3A1248B1" w14:textId="08C1F9FC" w:rsidR="00D76410" w:rsidRDefault="00D76410" w:rsidP="009E4734">
      <w:pPr>
        <w:pStyle w:val="ListParagraph"/>
        <w:spacing w:after="120"/>
        <w:ind w:left="1701" w:hanging="425"/>
        <w:rPr>
          <w:sz w:val="22"/>
          <w:szCs w:val="22"/>
        </w:rPr>
      </w:pPr>
      <w:r>
        <w:rPr>
          <w:sz w:val="22"/>
          <w:szCs w:val="22"/>
        </w:rPr>
        <w:t>8a.</w:t>
      </w:r>
      <w:r w:rsidR="00416830">
        <w:rPr>
          <w:sz w:val="22"/>
          <w:szCs w:val="22"/>
        </w:rPr>
        <w:tab/>
      </w:r>
      <w:r w:rsidR="008616CF">
        <w:rPr>
          <w:sz w:val="22"/>
          <w:szCs w:val="22"/>
        </w:rPr>
        <w:t>C</w:t>
      </w:r>
      <w:r w:rsidR="00B83378">
        <w:rPr>
          <w:sz w:val="22"/>
          <w:szCs w:val="22"/>
        </w:rPr>
        <w:t>ountries are able to undertake risk assess</w:t>
      </w:r>
      <w:r w:rsidR="00B772D8">
        <w:rPr>
          <w:sz w:val="22"/>
          <w:szCs w:val="22"/>
        </w:rPr>
        <w:t>ment and risk reduction actions.</w:t>
      </w:r>
    </w:p>
    <w:p w14:paraId="6A7B77CE" w14:textId="77777777" w:rsidR="00D76410" w:rsidRPr="00ED5FC9" w:rsidRDefault="00D76410" w:rsidP="00D76410">
      <w:pPr>
        <w:pStyle w:val="ListParagraph"/>
        <w:spacing w:after="120"/>
        <w:ind w:left="1276"/>
        <w:rPr>
          <w:sz w:val="16"/>
          <w:szCs w:val="16"/>
        </w:rPr>
      </w:pPr>
      <w:r w:rsidRPr="00ED5FC9">
        <w:rPr>
          <w:sz w:val="16"/>
          <w:szCs w:val="16"/>
        </w:rPr>
        <w:t xml:space="preserve"> </w:t>
      </w:r>
    </w:p>
    <w:p w14:paraId="1DAFFAF2" w14:textId="40B5A69C" w:rsidR="00D76410" w:rsidRDefault="00D76410" w:rsidP="009E4734">
      <w:pPr>
        <w:pStyle w:val="ListParagraph"/>
        <w:spacing w:after="120"/>
        <w:ind w:left="1701" w:hanging="425"/>
        <w:rPr>
          <w:sz w:val="22"/>
          <w:szCs w:val="22"/>
        </w:rPr>
      </w:pPr>
      <w:r>
        <w:rPr>
          <w:sz w:val="22"/>
          <w:szCs w:val="22"/>
        </w:rPr>
        <w:t>8b.</w:t>
      </w:r>
      <w:r w:rsidR="00F50021">
        <w:rPr>
          <w:sz w:val="22"/>
          <w:szCs w:val="22"/>
        </w:rPr>
        <w:tab/>
      </w:r>
      <w:r w:rsidR="008616CF">
        <w:rPr>
          <w:sz w:val="22"/>
          <w:szCs w:val="22"/>
        </w:rPr>
        <w:t>C</w:t>
      </w:r>
      <w:r w:rsidR="00B772D8">
        <w:rPr>
          <w:sz w:val="22"/>
          <w:szCs w:val="22"/>
        </w:rPr>
        <w:t>ountries are actively participating in networks to identify and promote best practices for risk assessment, risk reduction, and reduced-risk alternatives, taking into account the full life-cycle.</w:t>
      </w:r>
    </w:p>
    <w:p w14:paraId="1CF49E6E" w14:textId="77777777" w:rsidR="00152FBB" w:rsidRDefault="00152FBB" w:rsidP="00D76410">
      <w:pPr>
        <w:pStyle w:val="ListParagraph"/>
        <w:spacing w:after="120"/>
        <w:ind w:left="1276" w:firstLine="164"/>
        <w:rPr>
          <w:sz w:val="22"/>
          <w:szCs w:val="22"/>
        </w:rPr>
      </w:pPr>
    </w:p>
    <w:p w14:paraId="4019F153" w14:textId="15BEC3A2" w:rsidR="003922A3" w:rsidRDefault="009E4734" w:rsidP="00AE71B1">
      <w:pPr>
        <w:pStyle w:val="ListParagraph"/>
        <w:spacing w:after="120"/>
        <w:ind w:left="1134"/>
        <w:contextualSpacing w:val="0"/>
        <w:rPr>
          <w:sz w:val="22"/>
          <w:szCs w:val="22"/>
        </w:rPr>
      </w:pPr>
      <w:r>
        <w:rPr>
          <w:sz w:val="22"/>
          <w:szCs w:val="22"/>
        </w:rPr>
        <w:t xml:space="preserve">Objective 9: </w:t>
      </w:r>
      <w:r w:rsidR="003922A3">
        <w:rPr>
          <w:sz w:val="22"/>
          <w:szCs w:val="22"/>
        </w:rPr>
        <w:t>M</w:t>
      </w:r>
      <w:r w:rsidR="003922A3" w:rsidRPr="004D572B">
        <w:rPr>
          <w:sz w:val="22"/>
          <w:szCs w:val="22"/>
        </w:rPr>
        <w:t>onitor</w:t>
      </w:r>
      <w:r w:rsidR="003922A3">
        <w:rPr>
          <w:sz w:val="22"/>
          <w:szCs w:val="22"/>
        </w:rPr>
        <w:t>ing</w:t>
      </w:r>
      <w:r w:rsidR="003922A3" w:rsidRPr="004D572B">
        <w:rPr>
          <w:sz w:val="22"/>
          <w:szCs w:val="22"/>
        </w:rPr>
        <w:t xml:space="preserve"> and assess</w:t>
      </w:r>
      <w:r w:rsidR="003922A3">
        <w:rPr>
          <w:sz w:val="22"/>
          <w:szCs w:val="22"/>
        </w:rPr>
        <w:t>ing</w:t>
      </w:r>
      <w:r w:rsidR="003922A3" w:rsidRPr="004D572B">
        <w:rPr>
          <w:sz w:val="22"/>
          <w:szCs w:val="22"/>
        </w:rPr>
        <w:t xml:space="preserve"> the impacts of chemicals on health and the environment</w:t>
      </w:r>
    </w:p>
    <w:p w14:paraId="7E7CD4FA" w14:textId="181DFB50" w:rsidR="00B24064" w:rsidRPr="00B24064" w:rsidRDefault="00D76410" w:rsidP="009E4734">
      <w:pPr>
        <w:pStyle w:val="ListParagraph"/>
        <w:spacing w:after="120"/>
        <w:ind w:left="1701" w:hanging="425"/>
        <w:rPr>
          <w:sz w:val="22"/>
          <w:szCs w:val="22"/>
        </w:rPr>
      </w:pPr>
      <w:r>
        <w:rPr>
          <w:sz w:val="22"/>
          <w:szCs w:val="22"/>
        </w:rPr>
        <w:t>9a.</w:t>
      </w:r>
      <w:r w:rsidR="00416830">
        <w:rPr>
          <w:sz w:val="22"/>
          <w:szCs w:val="22"/>
        </w:rPr>
        <w:tab/>
      </w:r>
      <w:r w:rsidR="008616CF">
        <w:rPr>
          <w:sz w:val="22"/>
          <w:szCs w:val="22"/>
        </w:rPr>
        <w:t>C</w:t>
      </w:r>
      <w:r w:rsidR="00B24064">
        <w:rPr>
          <w:sz w:val="22"/>
          <w:szCs w:val="22"/>
        </w:rPr>
        <w:t xml:space="preserve">ountries have capacity to collect </w:t>
      </w:r>
      <w:r w:rsidR="00B24064" w:rsidRPr="00B24064">
        <w:rPr>
          <w:sz w:val="22"/>
          <w:szCs w:val="22"/>
        </w:rPr>
        <w:t>and consolidat</w:t>
      </w:r>
      <w:r w:rsidR="00B24064">
        <w:rPr>
          <w:sz w:val="22"/>
          <w:szCs w:val="22"/>
        </w:rPr>
        <w:t>e</w:t>
      </w:r>
      <w:r w:rsidR="00B83378">
        <w:rPr>
          <w:sz w:val="22"/>
          <w:szCs w:val="22"/>
        </w:rPr>
        <w:t xml:space="preserve"> </w:t>
      </w:r>
      <w:r w:rsidR="00B24064" w:rsidRPr="00B24064">
        <w:rPr>
          <w:sz w:val="22"/>
          <w:szCs w:val="22"/>
        </w:rPr>
        <w:t>data on the impacts of chemicals on human health and the environment</w:t>
      </w:r>
      <w:r w:rsidR="00B24064">
        <w:rPr>
          <w:sz w:val="22"/>
          <w:szCs w:val="22"/>
        </w:rPr>
        <w:t xml:space="preserve">, including to </w:t>
      </w:r>
      <w:r w:rsidR="00B24064" w:rsidRPr="00B24064">
        <w:rPr>
          <w:sz w:val="22"/>
          <w:szCs w:val="22"/>
        </w:rPr>
        <w:t>estimat</w:t>
      </w:r>
      <w:r w:rsidR="00B24064">
        <w:rPr>
          <w:sz w:val="22"/>
          <w:szCs w:val="22"/>
        </w:rPr>
        <w:t>e</w:t>
      </w:r>
      <w:r w:rsidR="00FA5F23">
        <w:rPr>
          <w:sz w:val="22"/>
          <w:szCs w:val="22"/>
        </w:rPr>
        <w:t>,</w:t>
      </w:r>
      <w:r w:rsidR="00B24064" w:rsidRPr="00B24064">
        <w:rPr>
          <w:sz w:val="22"/>
          <w:szCs w:val="22"/>
        </w:rPr>
        <w:t xml:space="preserve"> communicat</w:t>
      </w:r>
      <w:r w:rsidR="00B24064">
        <w:rPr>
          <w:sz w:val="22"/>
          <w:szCs w:val="22"/>
        </w:rPr>
        <w:t>e</w:t>
      </w:r>
      <w:r w:rsidR="00FA5F23">
        <w:rPr>
          <w:sz w:val="22"/>
          <w:szCs w:val="22"/>
        </w:rPr>
        <w:t>, and monitor</w:t>
      </w:r>
      <w:r w:rsidR="00B24064" w:rsidRPr="00B24064">
        <w:rPr>
          <w:sz w:val="22"/>
          <w:szCs w:val="22"/>
        </w:rPr>
        <w:t xml:space="preserve"> the scope and magnitude of these impacts</w:t>
      </w:r>
      <w:r w:rsidR="008616CF">
        <w:rPr>
          <w:sz w:val="22"/>
          <w:szCs w:val="22"/>
        </w:rPr>
        <w:t xml:space="preserve">, </w:t>
      </w:r>
      <w:r w:rsidR="00EC456D">
        <w:rPr>
          <w:sz w:val="22"/>
          <w:szCs w:val="22"/>
        </w:rPr>
        <w:t>in partic</w:t>
      </w:r>
      <w:r w:rsidR="008616CF">
        <w:rPr>
          <w:sz w:val="22"/>
          <w:szCs w:val="22"/>
        </w:rPr>
        <w:t>ular for vulnerable populations</w:t>
      </w:r>
      <w:r w:rsidR="00B24064" w:rsidRPr="00B24064">
        <w:rPr>
          <w:sz w:val="22"/>
          <w:szCs w:val="22"/>
        </w:rPr>
        <w:t xml:space="preserve">. </w:t>
      </w:r>
    </w:p>
    <w:p w14:paraId="057AC141" w14:textId="77777777" w:rsidR="00D76410" w:rsidRPr="00ED5FC9" w:rsidRDefault="00D76410" w:rsidP="00D76410">
      <w:pPr>
        <w:pStyle w:val="ListParagraph"/>
        <w:spacing w:after="120"/>
        <w:ind w:left="1276"/>
        <w:rPr>
          <w:sz w:val="16"/>
          <w:szCs w:val="16"/>
        </w:rPr>
      </w:pPr>
      <w:r w:rsidRPr="00ED5FC9">
        <w:rPr>
          <w:sz w:val="16"/>
          <w:szCs w:val="16"/>
        </w:rPr>
        <w:t xml:space="preserve"> </w:t>
      </w:r>
    </w:p>
    <w:p w14:paraId="51548ED7" w14:textId="245C926E" w:rsidR="00D76410" w:rsidRDefault="00D76410" w:rsidP="009E4734">
      <w:pPr>
        <w:pStyle w:val="ListParagraph"/>
        <w:spacing w:after="120"/>
        <w:ind w:left="1701" w:hanging="425"/>
        <w:rPr>
          <w:sz w:val="22"/>
          <w:szCs w:val="22"/>
        </w:rPr>
      </w:pPr>
      <w:r>
        <w:rPr>
          <w:sz w:val="22"/>
          <w:szCs w:val="22"/>
        </w:rPr>
        <w:t>9b.</w:t>
      </w:r>
      <w:r w:rsidR="00416830">
        <w:rPr>
          <w:sz w:val="22"/>
          <w:szCs w:val="22"/>
        </w:rPr>
        <w:tab/>
      </w:r>
      <w:r w:rsidR="008616CF">
        <w:rPr>
          <w:sz w:val="22"/>
          <w:szCs w:val="22"/>
        </w:rPr>
        <w:t>Co</w:t>
      </w:r>
      <w:r w:rsidR="00B24064">
        <w:rPr>
          <w:sz w:val="22"/>
          <w:szCs w:val="22"/>
        </w:rPr>
        <w:t>untries</w:t>
      </w:r>
      <w:r w:rsidR="00791D55">
        <w:rPr>
          <w:sz w:val="22"/>
          <w:szCs w:val="22"/>
        </w:rPr>
        <w:t xml:space="preserve"> </w:t>
      </w:r>
      <w:r w:rsidR="00365145">
        <w:rPr>
          <w:sz w:val="22"/>
          <w:szCs w:val="22"/>
        </w:rPr>
        <w:t>are taking action on</w:t>
      </w:r>
      <w:r w:rsidR="004F7FB4">
        <w:rPr>
          <w:sz w:val="22"/>
          <w:szCs w:val="22"/>
        </w:rPr>
        <w:t xml:space="preserve"> identified</w:t>
      </w:r>
      <w:r w:rsidR="00791D55">
        <w:rPr>
          <w:sz w:val="22"/>
          <w:szCs w:val="22"/>
        </w:rPr>
        <w:t xml:space="preserve"> </w:t>
      </w:r>
      <w:r w:rsidR="00E003F9">
        <w:rPr>
          <w:sz w:val="22"/>
          <w:szCs w:val="22"/>
        </w:rPr>
        <w:t>issues of concern</w:t>
      </w:r>
      <w:r w:rsidR="004F7FB4">
        <w:rPr>
          <w:sz w:val="22"/>
          <w:szCs w:val="22"/>
        </w:rPr>
        <w:t>,</w:t>
      </w:r>
      <w:r w:rsidR="00791D55">
        <w:rPr>
          <w:sz w:val="22"/>
          <w:szCs w:val="22"/>
        </w:rPr>
        <w:t xml:space="preserve"> according to national priorities. </w:t>
      </w:r>
    </w:p>
    <w:p w14:paraId="7AA7E0DC" w14:textId="77777777" w:rsidR="006176E0" w:rsidRPr="00ED5FC9" w:rsidRDefault="006176E0" w:rsidP="00791D55">
      <w:pPr>
        <w:pStyle w:val="ListParagraph"/>
        <w:spacing w:after="120"/>
        <w:ind w:left="2160" w:hanging="720"/>
        <w:rPr>
          <w:sz w:val="16"/>
          <w:szCs w:val="16"/>
        </w:rPr>
      </w:pPr>
    </w:p>
    <w:p w14:paraId="69F41926" w14:textId="6266C103" w:rsidR="002E6EEA" w:rsidRDefault="00365145" w:rsidP="00365145">
      <w:pPr>
        <w:pStyle w:val="ListParagraph"/>
        <w:spacing w:after="120"/>
        <w:ind w:left="1701" w:hanging="425"/>
        <w:rPr>
          <w:sz w:val="22"/>
          <w:szCs w:val="22"/>
        </w:rPr>
      </w:pPr>
      <w:r>
        <w:rPr>
          <w:sz w:val="22"/>
          <w:szCs w:val="22"/>
        </w:rPr>
        <w:lastRenderedPageBreak/>
        <w:t>9</w:t>
      </w:r>
      <w:r w:rsidR="006176E0">
        <w:rPr>
          <w:sz w:val="22"/>
          <w:szCs w:val="22"/>
        </w:rPr>
        <w:t xml:space="preserve">c.  </w:t>
      </w:r>
      <w:r w:rsidR="008616CF">
        <w:rPr>
          <w:sz w:val="22"/>
          <w:szCs w:val="22"/>
        </w:rPr>
        <w:t>C</w:t>
      </w:r>
      <w:r w:rsidR="002E6EEA">
        <w:rPr>
          <w:sz w:val="22"/>
          <w:szCs w:val="22"/>
        </w:rPr>
        <w:t>ountries</w:t>
      </w:r>
      <w:r w:rsidR="008616CF">
        <w:rPr>
          <w:sz w:val="22"/>
          <w:szCs w:val="22"/>
        </w:rPr>
        <w:t xml:space="preserve"> and all relevant stakeholders (governments, industry, labour unions, </w:t>
      </w:r>
      <w:proofErr w:type="spellStart"/>
      <w:r w:rsidR="008616CF">
        <w:rPr>
          <w:sz w:val="22"/>
          <w:szCs w:val="22"/>
        </w:rPr>
        <w:t>etc</w:t>
      </w:r>
      <w:proofErr w:type="spellEnd"/>
      <w:r w:rsidR="008616CF">
        <w:rPr>
          <w:sz w:val="22"/>
          <w:szCs w:val="22"/>
        </w:rPr>
        <w:t>)</w:t>
      </w:r>
      <w:r w:rsidR="002E6EEA">
        <w:rPr>
          <w:sz w:val="22"/>
          <w:szCs w:val="22"/>
        </w:rPr>
        <w:t xml:space="preserve"> are taking effective action to protect workers </w:t>
      </w:r>
      <w:r w:rsidR="003215A8">
        <w:rPr>
          <w:sz w:val="22"/>
          <w:szCs w:val="22"/>
        </w:rPr>
        <w:t xml:space="preserve">and promote safety and health at workplaces dealing with any part of the life-cycle of chemicals and wastes. </w:t>
      </w:r>
    </w:p>
    <w:p w14:paraId="0F3B1802" w14:textId="77777777" w:rsidR="003215A8" w:rsidRDefault="003215A8" w:rsidP="00365145">
      <w:pPr>
        <w:pStyle w:val="ListParagraph"/>
        <w:spacing w:after="120"/>
        <w:ind w:left="1701" w:hanging="425"/>
        <w:rPr>
          <w:sz w:val="22"/>
          <w:szCs w:val="22"/>
        </w:rPr>
      </w:pPr>
    </w:p>
    <w:p w14:paraId="18D59373" w14:textId="13DBF104" w:rsidR="00711BFB" w:rsidRDefault="009E4734" w:rsidP="00AE71B1">
      <w:pPr>
        <w:pStyle w:val="ListParagraph"/>
        <w:spacing w:after="120"/>
        <w:ind w:left="1134"/>
        <w:contextualSpacing w:val="0"/>
        <w:rPr>
          <w:sz w:val="22"/>
          <w:szCs w:val="22"/>
        </w:rPr>
      </w:pPr>
      <w:r>
        <w:rPr>
          <w:sz w:val="22"/>
          <w:szCs w:val="22"/>
        </w:rPr>
        <w:t xml:space="preserve">Objective 10: </w:t>
      </w:r>
      <w:r w:rsidR="00546F74">
        <w:rPr>
          <w:sz w:val="22"/>
          <w:szCs w:val="22"/>
        </w:rPr>
        <w:t>De</w:t>
      </w:r>
      <w:r w:rsidR="00711BFB" w:rsidRPr="004D572B">
        <w:rPr>
          <w:sz w:val="22"/>
          <w:szCs w:val="22"/>
        </w:rPr>
        <w:t>velop</w:t>
      </w:r>
      <w:r w:rsidR="00546F74">
        <w:rPr>
          <w:sz w:val="22"/>
          <w:szCs w:val="22"/>
        </w:rPr>
        <w:t>ment and promotion</w:t>
      </w:r>
      <w:r w:rsidR="00711BFB" w:rsidRPr="004D572B">
        <w:rPr>
          <w:sz w:val="22"/>
          <w:szCs w:val="22"/>
        </w:rPr>
        <w:t xml:space="preserve"> of environmentally sound and safer alternatives</w:t>
      </w:r>
    </w:p>
    <w:p w14:paraId="18B0031B" w14:textId="604CA719" w:rsidR="00C15022" w:rsidRDefault="00D76410" w:rsidP="00C15022">
      <w:pPr>
        <w:pStyle w:val="ListParagraph"/>
        <w:spacing w:after="120"/>
        <w:ind w:left="1843" w:hanging="567"/>
        <w:rPr>
          <w:sz w:val="22"/>
          <w:szCs w:val="22"/>
        </w:rPr>
      </w:pPr>
      <w:r>
        <w:rPr>
          <w:sz w:val="22"/>
          <w:szCs w:val="22"/>
        </w:rPr>
        <w:t>10a.</w:t>
      </w:r>
      <w:r w:rsidR="00416830">
        <w:rPr>
          <w:sz w:val="22"/>
          <w:szCs w:val="22"/>
        </w:rPr>
        <w:tab/>
      </w:r>
      <w:r w:rsidR="00C15022">
        <w:rPr>
          <w:sz w:val="22"/>
          <w:szCs w:val="22"/>
        </w:rPr>
        <w:t>C</w:t>
      </w:r>
      <w:r w:rsidR="009379E8">
        <w:rPr>
          <w:sz w:val="22"/>
          <w:szCs w:val="22"/>
        </w:rPr>
        <w:t xml:space="preserve">ountries </w:t>
      </w:r>
      <w:r w:rsidR="00496836">
        <w:rPr>
          <w:sz w:val="22"/>
          <w:szCs w:val="22"/>
        </w:rPr>
        <w:t>are</w:t>
      </w:r>
      <w:r w:rsidR="009379E8">
        <w:rPr>
          <w:sz w:val="22"/>
          <w:szCs w:val="22"/>
        </w:rPr>
        <w:t xml:space="preserve"> taking steps to develop and promote innovation, circularity (design, prevention, re-use, recycling), and substitution use of non-hazardous chemicals and non-chemicals </w:t>
      </w:r>
      <w:r w:rsidR="00DA129A">
        <w:rPr>
          <w:sz w:val="22"/>
          <w:szCs w:val="22"/>
        </w:rPr>
        <w:t>solutions)</w:t>
      </w:r>
      <w:r w:rsidR="00C15022">
        <w:rPr>
          <w:sz w:val="22"/>
          <w:szCs w:val="22"/>
        </w:rPr>
        <w:t>.</w:t>
      </w:r>
    </w:p>
    <w:p w14:paraId="210B0DEA" w14:textId="7AFB6073" w:rsidR="00D76410" w:rsidRPr="00ED5FC9" w:rsidRDefault="00D76410" w:rsidP="00C15022">
      <w:pPr>
        <w:pStyle w:val="ListParagraph"/>
        <w:spacing w:after="120"/>
        <w:ind w:left="1843" w:hanging="567"/>
        <w:rPr>
          <w:sz w:val="16"/>
          <w:szCs w:val="16"/>
        </w:rPr>
      </w:pPr>
      <w:r w:rsidRPr="00ED5FC9">
        <w:rPr>
          <w:sz w:val="16"/>
          <w:szCs w:val="16"/>
        </w:rPr>
        <w:t xml:space="preserve"> </w:t>
      </w:r>
    </w:p>
    <w:p w14:paraId="4021905E" w14:textId="1CBF5100" w:rsidR="00D76410" w:rsidRDefault="00D76410" w:rsidP="009E4734">
      <w:pPr>
        <w:pStyle w:val="ListParagraph"/>
        <w:spacing w:after="120"/>
        <w:ind w:left="1843" w:hanging="567"/>
        <w:rPr>
          <w:sz w:val="22"/>
          <w:szCs w:val="22"/>
        </w:rPr>
      </w:pPr>
      <w:r>
        <w:rPr>
          <w:sz w:val="22"/>
          <w:szCs w:val="22"/>
        </w:rPr>
        <w:t>10b.</w:t>
      </w:r>
      <w:r w:rsidR="00416830">
        <w:rPr>
          <w:sz w:val="22"/>
          <w:szCs w:val="22"/>
        </w:rPr>
        <w:tab/>
      </w:r>
      <w:r w:rsidR="00C15022">
        <w:rPr>
          <w:sz w:val="22"/>
          <w:szCs w:val="22"/>
        </w:rPr>
        <w:t>C</w:t>
      </w:r>
      <w:r w:rsidR="00F24C02">
        <w:rPr>
          <w:sz w:val="22"/>
          <w:szCs w:val="22"/>
        </w:rPr>
        <w:t>ountries have scientific capacity</w:t>
      </w:r>
      <w:r w:rsidR="00517650">
        <w:rPr>
          <w:sz w:val="22"/>
          <w:szCs w:val="22"/>
        </w:rPr>
        <w:t xml:space="preserve"> to encourage research for</w:t>
      </w:r>
      <w:r w:rsidR="001B7C12">
        <w:rPr>
          <w:sz w:val="22"/>
          <w:szCs w:val="22"/>
        </w:rPr>
        <w:t xml:space="preserve"> and development of</w:t>
      </w:r>
      <w:r w:rsidR="00517650">
        <w:rPr>
          <w:sz w:val="22"/>
          <w:szCs w:val="22"/>
        </w:rPr>
        <w:t xml:space="preserve"> environmentally sound and safer alternatives.</w:t>
      </w:r>
    </w:p>
    <w:p w14:paraId="72A7D167" w14:textId="00CA6FDE" w:rsidR="00ED5FC9" w:rsidRDefault="00ED5FC9" w:rsidP="009E4734">
      <w:pPr>
        <w:pStyle w:val="ListParagraph"/>
        <w:spacing w:after="120"/>
        <w:ind w:left="1843" w:hanging="567"/>
        <w:rPr>
          <w:sz w:val="22"/>
          <w:szCs w:val="22"/>
        </w:rPr>
      </w:pPr>
    </w:p>
    <w:p w14:paraId="4AD888C8" w14:textId="1B13415C" w:rsidR="002200BF" w:rsidRPr="00ED0720" w:rsidRDefault="00ED0720" w:rsidP="00ED0720">
      <w:pPr>
        <w:spacing w:after="0" w:line="240" w:lineRule="auto"/>
        <w:ind w:left="567"/>
        <w:rPr>
          <w:rFonts w:ascii="Times New Roman" w:eastAsia="Times New Roman" w:hAnsi="Times New Roman" w:cs="Times New Roman"/>
          <w:b/>
          <w:bCs/>
        </w:rPr>
      </w:pPr>
      <w:r w:rsidRPr="00ED0720">
        <w:rPr>
          <w:rFonts w:ascii="Times New Roman" w:eastAsia="Times New Roman" w:hAnsi="Times New Roman" w:cs="Times New Roman"/>
          <w:b/>
          <w:bCs/>
        </w:rPr>
        <w:t xml:space="preserve">Key Area 4: </w:t>
      </w:r>
      <w:r w:rsidR="002200BF" w:rsidRPr="00ED0720">
        <w:rPr>
          <w:rFonts w:ascii="Times New Roman" w:eastAsia="Times New Roman" w:hAnsi="Times New Roman" w:cs="Times New Roman"/>
          <w:b/>
          <w:bCs/>
        </w:rPr>
        <w:t>Poli</w:t>
      </w:r>
      <w:r w:rsidR="001940D3" w:rsidRPr="00ED0720">
        <w:rPr>
          <w:rFonts w:ascii="Times New Roman" w:eastAsia="Times New Roman" w:hAnsi="Times New Roman" w:cs="Times New Roman"/>
          <w:b/>
          <w:bCs/>
        </w:rPr>
        <w:t>tical leadership, outreach, and promotion</w:t>
      </w:r>
    </w:p>
    <w:p w14:paraId="7004310D" w14:textId="77777777" w:rsidR="002200BF" w:rsidRPr="004D572B" w:rsidRDefault="002200BF" w:rsidP="001940D3">
      <w:pPr>
        <w:spacing w:after="0" w:line="240" w:lineRule="auto"/>
      </w:pPr>
    </w:p>
    <w:p w14:paraId="2766DB73" w14:textId="4D3EF98F" w:rsidR="00536574" w:rsidRDefault="009E4734" w:rsidP="00AE71B1">
      <w:pPr>
        <w:pStyle w:val="ListParagraph"/>
        <w:spacing w:after="120"/>
        <w:ind w:left="1134"/>
        <w:contextualSpacing w:val="0"/>
        <w:rPr>
          <w:sz w:val="22"/>
          <w:szCs w:val="22"/>
        </w:rPr>
      </w:pPr>
      <w:r>
        <w:rPr>
          <w:sz w:val="22"/>
          <w:szCs w:val="22"/>
        </w:rPr>
        <w:t xml:space="preserve">Objective 11: </w:t>
      </w:r>
      <w:r w:rsidR="00546F74">
        <w:rPr>
          <w:sz w:val="22"/>
          <w:szCs w:val="22"/>
        </w:rPr>
        <w:t>I</w:t>
      </w:r>
      <w:r w:rsidR="001940D3" w:rsidRPr="004D572B">
        <w:rPr>
          <w:sz w:val="22"/>
          <w:szCs w:val="22"/>
        </w:rPr>
        <w:t xml:space="preserve">nclusion of the sound management of chemicals and waste in national health, labour, social, environment and economic budgeting processes and development plans  </w:t>
      </w:r>
    </w:p>
    <w:p w14:paraId="6952D054" w14:textId="10E2C8A2" w:rsidR="00D76410" w:rsidRDefault="00D76410" w:rsidP="009E4734">
      <w:pPr>
        <w:pStyle w:val="ListParagraph"/>
        <w:spacing w:after="120"/>
        <w:ind w:left="1843" w:hanging="567"/>
        <w:rPr>
          <w:sz w:val="22"/>
          <w:szCs w:val="22"/>
        </w:rPr>
      </w:pPr>
      <w:r>
        <w:rPr>
          <w:sz w:val="22"/>
          <w:szCs w:val="22"/>
        </w:rPr>
        <w:t>11a.</w:t>
      </w:r>
      <w:r w:rsidR="001B3665">
        <w:rPr>
          <w:sz w:val="22"/>
          <w:szCs w:val="22"/>
        </w:rPr>
        <w:tab/>
      </w:r>
      <w:r w:rsidR="00C15022">
        <w:rPr>
          <w:sz w:val="22"/>
          <w:szCs w:val="22"/>
        </w:rPr>
        <w:t>C</w:t>
      </w:r>
      <w:r w:rsidR="001B3665">
        <w:rPr>
          <w:sz w:val="22"/>
          <w:szCs w:val="22"/>
        </w:rPr>
        <w:t xml:space="preserve">ountries have included sound management of chemicals and waste in national sustainable development plans and in </w:t>
      </w:r>
      <w:r w:rsidR="00E4691F">
        <w:rPr>
          <w:sz w:val="22"/>
          <w:szCs w:val="22"/>
        </w:rPr>
        <w:t>relevant</w:t>
      </w:r>
      <w:r w:rsidR="001B3665">
        <w:rPr>
          <w:sz w:val="22"/>
          <w:szCs w:val="22"/>
        </w:rPr>
        <w:t xml:space="preserve"> sectoral plans</w:t>
      </w:r>
      <w:r w:rsidR="003C511A">
        <w:rPr>
          <w:sz w:val="22"/>
          <w:szCs w:val="22"/>
        </w:rPr>
        <w:t xml:space="preserve"> and budgets</w:t>
      </w:r>
      <w:r w:rsidR="001B3665">
        <w:rPr>
          <w:sz w:val="22"/>
          <w:szCs w:val="22"/>
        </w:rPr>
        <w:t xml:space="preserve"> (e.g. national health, labour, and social)</w:t>
      </w:r>
      <w:r w:rsidR="00F50021">
        <w:rPr>
          <w:sz w:val="22"/>
          <w:szCs w:val="22"/>
        </w:rPr>
        <w:t xml:space="preserve">, as well as engaged the </w:t>
      </w:r>
      <w:r w:rsidR="007C73F9">
        <w:rPr>
          <w:sz w:val="22"/>
          <w:szCs w:val="22"/>
        </w:rPr>
        <w:t xml:space="preserve">commitment of the </w:t>
      </w:r>
      <w:r w:rsidR="00F50021">
        <w:rPr>
          <w:sz w:val="22"/>
          <w:szCs w:val="22"/>
        </w:rPr>
        <w:t>highest possible level of policy and political officials in their development</w:t>
      </w:r>
      <w:r w:rsidR="001B3665">
        <w:rPr>
          <w:sz w:val="22"/>
          <w:szCs w:val="22"/>
        </w:rPr>
        <w:t xml:space="preserve">. </w:t>
      </w:r>
    </w:p>
    <w:p w14:paraId="290F0F91" w14:textId="77777777" w:rsidR="00D76410" w:rsidRPr="00ED5FC9" w:rsidRDefault="00D76410" w:rsidP="000A2FE9">
      <w:pPr>
        <w:pStyle w:val="ListParagraph"/>
        <w:spacing w:after="120"/>
        <w:ind w:left="1418"/>
        <w:rPr>
          <w:sz w:val="16"/>
          <w:szCs w:val="16"/>
        </w:rPr>
      </w:pPr>
      <w:r w:rsidRPr="00ED5FC9">
        <w:rPr>
          <w:sz w:val="16"/>
          <w:szCs w:val="16"/>
        </w:rPr>
        <w:t xml:space="preserve"> </w:t>
      </w:r>
    </w:p>
    <w:p w14:paraId="41D4FA7A" w14:textId="430078DA" w:rsidR="00D76410" w:rsidRDefault="00D76410" w:rsidP="009E4734">
      <w:pPr>
        <w:pStyle w:val="ListParagraph"/>
        <w:spacing w:after="120"/>
        <w:ind w:left="1843" w:hanging="567"/>
        <w:rPr>
          <w:sz w:val="22"/>
          <w:szCs w:val="22"/>
        </w:rPr>
      </w:pPr>
      <w:r>
        <w:rPr>
          <w:sz w:val="22"/>
          <w:szCs w:val="22"/>
        </w:rPr>
        <w:t>11b.</w:t>
      </w:r>
      <w:r w:rsidR="004E6195">
        <w:rPr>
          <w:sz w:val="22"/>
          <w:szCs w:val="22"/>
        </w:rPr>
        <w:tab/>
      </w:r>
      <w:r w:rsidR="00C15022">
        <w:rPr>
          <w:sz w:val="22"/>
          <w:szCs w:val="22"/>
        </w:rPr>
        <w:t>C</w:t>
      </w:r>
      <w:r w:rsidR="004E6195">
        <w:rPr>
          <w:sz w:val="22"/>
          <w:szCs w:val="22"/>
        </w:rPr>
        <w:t xml:space="preserve">ountries </w:t>
      </w:r>
      <w:r w:rsidR="001B57CA">
        <w:rPr>
          <w:sz w:val="22"/>
          <w:szCs w:val="22"/>
        </w:rPr>
        <w:t>are</w:t>
      </w:r>
      <w:r w:rsidR="004E6195">
        <w:rPr>
          <w:sz w:val="22"/>
          <w:szCs w:val="22"/>
        </w:rPr>
        <w:t xml:space="preserve"> </w:t>
      </w:r>
      <w:r w:rsidR="001B57CA">
        <w:rPr>
          <w:sz w:val="22"/>
          <w:szCs w:val="22"/>
        </w:rPr>
        <w:t>demonstrating and communicating</w:t>
      </w:r>
      <w:r w:rsidR="004E6195">
        <w:rPr>
          <w:sz w:val="22"/>
          <w:szCs w:val="22"/>
        </w:rPr>
        <w:t xml:space="preserve"> the economic value of sound</w:t>
      </w:r>
      <w:r w:rsidR="00E4691F">
        <w:rPr>
          <w:sz w:val="22"/>
          <w:szCs w:val="22"/>
        </w:rPr>
        <w:t xml:space="preserve"> chemicals and waste management</w:t>
      </w:r>
      <w:r w:rsidR="004E6195">
        <w:rPr>
          <w:sz w:val="22"/>
          <w:szCs w:val="22"/>
        </w:rPr>
        <w:t xml:space="preserve">, including the costs of inaction </w:t>
      </w:r>
      <w:r w:rsidR="00AF52DE">
        <w:rPr>
          <w:sz w:val="22"/>
          <w:szCs w:val="22"/>
        </w:rPr>
        <w:t>and/</w:t>
      </w:r>
      <w:r w:rsidR="004E6195">
        <w:rPr>
          <w:sz w:val="22"/>
          <w:szCs w:val="22"/>
        </w:rPr>
        <w:t>or poor management</w:t>
      </w:r>
      <w:r w:rsidR="00B772D8">
        <w:rPr>
          <w:sz w:val="22"/>
          <w:szCs w:val="22"/>
        </w:rPr>
        <w:t>,</w:t>
      </w:r>
      <w:r w:rsidR="00F50021">
        <w:rPr>
          <w:sz w:val="22"/>
          <w:szCs w:val="22"/>
        </w:rPr>
        <w:t xml:space="preserve"> and have launched public awareness campaigns regarding the importance of sound chemicals management</w:t>
      </w:r>
      <w:r w:rsidR="004E6195">
        <w:rPr>
          <w:sz w:val="22"/>
          <w:szCs w:val="22"/>
        </w:rPr>
        <w:t xml:space="preserve">. </w:t>
      </w:r>
    </w:p>
    <w:p w14:paraId="2194C1B7" w14:textId="66186112" w:rsidR="004F7FB4" w:rsidRPr="00ED5FC9" w:rsidRDefault="004F7FB4" w:rsidP="004E6195">
      <w:pPr>
        <w:pStyle w:val="ListParagraph"/>
        <w:spacing w:after="120"/>
        <w:ind w:left="2153" w:hanging="735"/>
        <w:rPr>
          <w:sz w:val="16"/>
          <w:szCs w:val="16"/>
        </w:rPr>
      </w:pPr>
    </w:p>
    <w:p w14:paraId="416F1F5E" w14:textId="74D1456D" w:rsidR="001940D3" w:rsidRDefault="004F7FB4" w:rsidP="00AE71B1">
      <w:pPr>
        <w:pStyle w:val="ListParagraph"/>
        <w:spacing w:after="120"/>
        <w:ind w:left="1843" w:hanging="567"/>
        <w:rPr>
          <w:sz w:val="22"/>
          <w:szCs w:val="22"/>
        </w:rPr>
      </w:pPr>
      <w:r>
        <w:rPr>
          <w:sz w:val="22"/>
          <w:szCs w:val="22"/>
        </w:rPr>
        <w:t xml:space="preserve">11c. </w:t>
      </w:r>
      <w:r>
        <w:rPr>
          <w:sz w:val="22"/>
          <w:szCs w:val="22"/>
        </w:rPr>
        <w:tab/>
      </w:r>
      <w:r w:rsidR="00737D04" w:rsidRPr="00536574">
        <w:rPr>
          <w:sz w:val="22"/>
          <w:szCs w:val="22"/>
        </w:rPr>
        <w:t>Linkages</w:t>
      </w:r>
      <w:r w:rsidR="001940D3" w:rsidRPr="00536574">
        <w:rPr>
          <w:sz w:val="22"/>
          <w:szCs w:val="22"/>
        </w:rPr>
        <w:t xml:space="preserve"> </w:t>
      </w:r>
      <w:r w:rsidR="00737D04" w:rsidRPr="00536574">
        <w:rPr>
          <w:sz w:val="22"/>
          <w:szCs w:val="22"/>
        </w:rPr>
        <w:t>and partnerships</w:t>
      </w:r>
      <w:r>
        <w:rPr>
          <w:sz w:val="22"/>
          <w:szCs w:val="22"/>
        </w:rPr>
        <w:t xml:space="preserve"> have been established</w:t>
      </w:r>
      <w:r w:rsidR="00737D04" w:rsidRPr="00536574">
        <w:rPr>
          <w:sz w:val="22"/>
          <w:szCs w:val="22"/>
        </w:rPr>
        <w:t xml:space="preserve"> </w:t>
      </w:r>
      <w:r w:rsidR="00AF52DE">
        <w:rPr>
          <w:sz w:val="22"/>
          <w:szCs w:val="22"/>
        </w:rPr>
        <w:t>between chemicals and waste units and</w:t>
      </w:r>
      <w:r w:rsidR="001940D3" w:rsidRPr="00536574">
        <w:rPr>
          <w:sz w:val="22"/>
          <w:szCs w:val="22"/>
        </w:rPr>
        <w:t xml:space="preserve"> </w:t>
      </w:r>
      <w:r w:rsidR="00737D04" w:rsidRPr="00536574">
        <w:rPr>
          <w:sz w:val="22"/>
          <w:szCs w:val="22"/>
        </w:rPr>
        <w:t>other</w:t>
      </w:r>
      <w:r w:rsidR="001B57CA">
        <w:rPr>
          <w:sz w:val="22"/>
          <w:szCs w:val="22"/>
        </w:rPr>
        <w:t xml:space="preserve"> relevant aspects</w:t>
      </w:r>
      <w:r w:rsidR="00683994">
        <w:rPr>
          <w:sz w:val="22"/>
          <w:szCs w:val="22"/>
        </w:rPr>
        <w:t xml:space="preserve">, </w:t>
      </w:r>
      <w:r w:rsidR="001B57CA">
        <w:rPr>
          <w:sz w:val="22"/>
          <w:szCs w:val="22"/>
        </w:rPr>
        <w:t>sectors</w:t>
      </w:r>
      <w:r w:rsidR="00683994">
        <w:rPr>
          <w:sz w:val="22"/>
          <w:szCs w:val="22"/>
        </w:rPr>
        <w:t>, and stakeholders</w:t>
      </w:r>
      <w:r w:rsidR="001B57CA">
        <w:rPr>
          <w:sz w:val="22"/>
          <w:szCs w:val="22"/>
        </w:rPr>
        <w:t xml:space="preserve"> of the 2030 Agenda</w:t>
      </w:r>
      <w:r w:rsidR="00737D04" w:rsidRPr="00536574">
        <w:rPr>
          <w:sz w:val="22"/>
          <w:szCs w:val="22"/>
        </w:rPr>
        <w:t xml:space="preserve"> </w:t>
      </w:r>
      <w:r>
        <w:rPr>
          <w:sz w:val="22"/>
          <w:szCs w:val="22"/>
        </w:rPr>
        <w:t>at the national, regional, and international levels</w:t>
      </w:r>
      <w:r w:rsidR="006678DC">
        <w:rPr>
          <w:sz w:val="22"/>
          <w:szCs w:val="22"/>
        </w:rPr>
        <w:t>.</w:t>
      </w:r>
    </w:p>
    <w:p w14:paraId="5A6C9CA8" w14:textId="20A57361" w:rsidR="004F7FB4" w:rsidRDefault="004F7FB4" w:rsidP="002864DD">
      <w:pPr>
        <w:pStyle w:val="ListParagraph"/>
        <w:spacing w:after="120"/>
        <w:ind w:left="567" w:hanging="26"/>
        <w:rPr>
          <w:sz w:val="22"/>
          <w:szCs w:val="22"/>
        </w:rPr>
      </w:pPr>
    </w:p>
    <w:p w14:paraId="7DC9E64D" w14:textId="4A3A5EF5" w:rsidR="00C32614" w:rsidRPr="00A7044D" w:rsidRDefault="00C32614" w:rsidP="002864DD">
      <w:pPr>
        <w:pStyle w:val="ListParagraph"/>
        <w:tabs>
          <w:tab w:val="left" w:pos="4389"/>
        </w:tabs>
        <w:spacing w:after="120"/>
        <w:ind w:left="567" w:hanging="26"/>
        <w:rPr>
          <w:rFonts w:eastAsia="Times New Roman"/>
          <w:sz w:val="22"/>
          <w:szCs w:val="22"/>
        </w:rPr>
      </w:pPr>
      <w:r w:rsidRPr="00A7044D">
        <w:rPr>
          <w:rFonts w:eastAsia="Times New Roman"/>
          <w:sz w:val="22"/>
          <w:szCs w:val="22"/>
        </w:rPr>
        <w:t xml:space="preserve">Such aspirational and limited-in-number objectives </w:t>
      </w:r>
      <w:r w:rsidR="004E6195" w:rsidRPr="00A7044D">
        <w:rPr>
          <w:rFonts w:eastAsia="Times New Roman"/>
          <w:sz w:val="22"/>
          <w:szCs w:val="22"/>
        </w:rPr>
        <w:t xml:space="preserve">as those proposed above </w:t>
      </w:r>
      <w:r w:rsidRPr="00A7044D">
        <w:rPr>
          <w:rFonts w:eastAsia="Times New Roman"/>
          <w:sz w:val="22"/>
          <w:szCs w:val="22"/>
        </w:rPr>
        <w:t>could be part of the core beyond 2020 package. They could</w:t>
      </w:r>
      <w:r w:rsidR="004E6195" w:rsidRPr="00A7044D">
        <w:rPr>
          <w:rFonts w:eastAsia="Times New Roman"/>
          <w:sz w:val="22"/>
          <w:szCs w:val="22"/>
        </w:rPr>
        <w:t xml:space="preserve"> also</w:t>
      </w:r>
      <w:r w:rsidRPr="00A7044D">
        <w:rPr>
          <w:rFonts w:eastAsia="Times New Roman"/>
          <w:sz w:val="22"/>
          <w:szCs w:val="22"/>
        </w:rPr>
        <w:t xml:space="preserve"> be complemented with sectoral or stakeholder-specific objectives and milestones/targets.</w:t>
      </w:r>
      <w:r w:rsidR="00B900A9" w:rsidRPr="00A7044D">
        <w:rPr>
          <w:rFonts w:eastAsia="Times New Roman"/>
          <w:sz w:val="22"/>
          <w:szCs w:val="22"/>
        </w:rPr>
        <w:t xml:space="preserve"> For example, linked to target 11(c) could be the WHO Chemicals Road Map target of establishing a global chemicals and health network.</w:t>
      </w:r>
      <w:r w:rsidR="00B900A9" w:rsidRPr="00A7044D">
        <w:rPr>
          <w:rStyle w:val="FootnoteReference"/>
          <w:rFonts w:eastAsia="Times New Roman"/>
          <w:sz w:val="22"/>
          <w:szCs w:val="22"/>
        </w:rPr>
        <w:footnoteReference w:id="5"/>
      </w:r>
    </w:p>
    <w:p w14:paraId="7A113A20" w14:textId="77777777" w:rsidR="00C32614" w:rsidRPr="00C32614" w:rsidRDefault="00C32614" w:rsidP="00C32614">
      <w:pPr>
        <w:spacing w:after="0" w:line="240" w:lineRule="auto"/>
        <w:rPr>
          <w:rFonts w:ascii="Times New Roman" w:eastAsia="Times New Roman" w:hAnsi="Times New Roman" w:cs="Times New Roman"/>
        </w:rPr>
        <w:sectPr w:rsidR="00C32614" w:rsidRPr="00C32614">
          <w:headerReference w:type="default" r:id="rId9"/>
          <w:footerReference w:type="default" r:id="rId10"/>
          <w:pgSz w:w="11906" w:h="16838"/>
          <w:pgMar w:top="1440" w:right="1440" w:bottom="1440" w:left="1440" w:header="708" w:footer="708" w:gutter="0"/>
          <w:cols w:space="708"/>
          <w:docGrid w:linePitch="360"/>
        </w:sectPr>
      </w:pPr>
    </w:p>
    <w:p w14:paraId="6E5533F5" w14:textId="51B09DAF" w:rsidR="003568C2" w:rsidRPr="003568C2" w:rsidRDefault="00536574" w:rsidP="00F37A3D">
      <w:pPr>
        <w:spacing w:after="0" w:line="240" w:lineRule="auto"/>
        <w:rPr>
          <w:b/>
          <w:i/>
        </w:rPr>
      </w:pPr>
      <w:r>
        <w:rPr>
          <w:b/>
          <w:i/>
        </w:rPr>
        <w:lastRenderedPageBreak/>
        <w:t>Table 1: S</w:t>
      </w:r>
      <w:r w:rsidR="003568C2" w:rsidRPr="003568C2">
        <w:rPr>
          <w:b/>
          <w:i/>
        </w:rPr>
        <w:t>ummar</w:t>
      </w:r>
      <w:r>
        <w:rPr>
          <w:b/>
          <w:i/>
        </w:rPr>
        <w:t>y of the proposed</w:t>
      </w:r>
      <w:r w:rsidR="003568C2" w:rsidRPr="003568C2">
        <w:rPr>
          <w:b/>
          <w:i/>
        </w:rPr>
        <w:t xml:space="preserve"> objectives, related milestones, and linkages to SDGs and Agenda 2030</w:t>
      </w:r>
    </w:p>
    <w:p w14:paraId="55B73703" w14:textId="77777777" w:rsidR="003568C2" w:rsidRDefault="003568C2" w:rsidP="00F37A3D">
      <w:pPr>
        <w:spacing w:after="0" w:line="240" w:lineRule="auto"/>
      </w:pPr>
    </w:p>
    <w:tbl>
      <w:tblPr>
        <w:tblStyle w:val="TableGrid"/>
        <w:tblW w:w="14255" w:type="dxa"/>
        <w:tblLook w:val="04A0" w:firstRow="1" w:lastRow="0" w:firstColumn="1" w:lastColumn="0" w:noHBand="0" w:noVBand="1"/>
      </w:tblPr>
      <w:tblGrid>
        <w:gridCol w:w="495"/>
        <w:gridCol w:w="2335"/>
        <w:gridCol w:w="5670"/>
        <w:gridCol w:w="1946"/>
        <w:gridCol w:w="1755"/>
        <w:gridCol w:w="2054"/>
      </w:tblGrid>
      <w:tr w:rsidR="009E4734" w14:paraId="3516B77D" w14:textId="77777777" w:rsidTr="00A774D6">
        <w:tc>
          <w:tcPr>
            <w:tcW w:w="495" w:type="dxa"/>
          </w:tcPr>
          <w:p w14:paraId="614B66CF" w14:textId="77777777" w:rsidR="009E4734" w:rsidRPr="003568C2" w:rsidRDefault="009E4734" w:rsidP="00F37A3D">
            <w:pPr>
              <w:rPr>
                <w:b/>
              </w:rPr>
            </w:pPr>
          </w:p>
        </w:tc>
        <w:tc>
          <w:tcPr>
            <w:tcW w:w="2335" w:type="dxa"/>
          </w:tcPr>
          <w:p w14:paraId="70C6556A" w14:textId="2613D126" w:rsidR="009E4734" w:rsidRPr="003568C2" w:rsidRDefault="009E4734" w:rsidP="00F37A3D">
            <w:pPr>
              <w:rPr>
                <w:b/>
              </w:rPr>
            </w:pPr>
            <w:r w:rsidRPr="003568C2">
              <w:rPr>
                <w:b/>
              </w:rPr>
              <w:t>Objective</w:t>
            </w:r>
          </w:p>
        </w:tc>
        <w:tc>
          <w:tcPr>
            <w:tcW w:w="5670" w:type="dxa"/>
          </w:tcPr>
          <w:p w14:paraId="03C7AFDC" w14:textId="3151C282" w:rsidR="009E4734" w:rsidRPr="00EB18B8" w:rsidRDefault="009E4734" w:rsidP="00F37A3D">
            <w:pPr>
              <w:rPr>
                <w:b/>
              </w:rPr>
            </w:pPr>
            <w:r w:rsidRPr="003568C2">
              <w:rPr>
                <w:b/>
              </w:rPr>
              <w:t>Related Milestones</w:t>
            </w:r>
            <w:r>
              <w:rPr>
                <w:b/>
              </w:rPr>
              <w:t>/Targets</w:t>
            </w:r>
          </w:p>
        </w:tc>
        <w:tc>
          <w:tcPr>
            <w:tcW w:w="1946" w:type="dxa"/>
          </w:tcPr>
          <w:p w14:paraId="491F282D" w14:textId="50324D6B" w:rsidR="009E4734" w:rsidRPr="003568C2" w:rsidRDefault="009E4734" w:rsidP="00F37A3D">
            <w:pPr>
              <w:rPr>
                <w:b/>
              </w:rPr>
            </w:pPr>
            <w:r>
              <w:rPr>
                <w:b/>
              </w:rPr>
              <w:t xml:space="preserve">Possible </w:t>
            </w:r>
            <w:r w:rsidR="00A36E2E">
              <w:rPr>
                <w:b/>
              </w:rPr>
              <w:t>indicators</w:t>
            </w:r>
            <w:r>
              <w:rPr>
                <w:b/>
              </w:rPr>
              <w:t xml:space="preserve"> </w:t>
            </w:r>
          </w:p>
        </w:tc>
        <w:tc>
          <w:tcPr>
            <w:tcW w:w="1755" w:type="dxa"/>
          </w:tcPr>
          <w:p w14:paraId="2890F983" w14:textId="34D0F184" w:rsidR="009E4734" w:rsidRPr="003568C2" w:rsidRDefault="009E4734" w:rsidP="00F37A3D">
            <w:pPr>
              <w:rPr>
                <w:b/>
              </w:rPr>
            </w:pPr>
            <w:r>
              <w:rPr>
                <w:b/>
              </w:rPr>
              <w:t xml:space="preserve">Possible </w:t>
            </w:r>
            <w:r w:rsidR="00A36E2E">
              <w:rPr>
                <w:b/>
              </w:rPr>
              <w:t>time-frames</w:t>
            </w:r>
          </w:p>
        </w:tc>
        <w:tc>
          <w:tcPr>
            <w:tcW w:w="2054" w:type="dxa"/>
          </w:tcPr>
          <w:p w14:paraId="1EB23136" w14:textId="369C630F" w:rsidR="009E4734" w:rsidRPr="003568C2" w:rsidRDefault="009E4734" w:rsidP="00F37A3D">
            <w:pPr>
              <w:rPr>
                <w:b/>
              </w:rPr>
            </w:pPr>
            <w:r w:rsidRPr="003568C2">
              <w:rPr>
                <w:b/>
              </w:rPr>
              <w:t>Link to SDGs and 2030 Agenda</w:t>
            </w:r>
          </w:p>
        </w:tc>
      </w:tr>
      <w:tr w:rsidR="009E4734" w14:paraId="4E09E34E" w14:textId="77777777" w:rsidTr="00A774D6">
        <w:tc>
          <w:tcPr>
            <w:tcW w:w="495" w:type="dxa"/>
          </w:tcPr>
          <w:p w14:paraId="28CCA573" w14:textId="7BD9262C" w:rsidR="009E4734" w:rsidRDefault="009E4734" w:rsidP="00536574">
            <w:pPr>
              <w:spacing w:after="120"/>
            </w:pPr>
            <w:r>
              <w:t>1.</w:t>
            </w:r>
          </w:p>
        </w:tc>
        <w:tc>
          <w:tcPr>
            <w:tcW w:w="2335" w:type="dxa"/>
          </w:tcPr>
          <w:p w14:paraId="224F5099" w14:textId="0D5C596C" w:rsidR="009E4734" w:rsidRPr="00536574" w:rsidRDefault="009E4734" w:rsidP="00536574">
            <w:pPr>
              <w:spacing w:after="120"/>
            </w:pPr>
            <w:r w:rsidRPr="00536574">
              <w:t>Legal frameworks that address the life cycle of chemicals and waste</w:t>
            </w:r>
            <w:r>
              <w:t>.</w:t>
            </w:r>
          </w:p>
          <w:p w14:paraId="438A0C34" w14:textId="77777777" w:rsidR="009E4734" w:rsidRDefault="009E4734" w:rsidP="00F37A3D"/>
        </w:tc>
        <w:tc>
          <w:tcPr>
            <w:tcW w:w="5670" w:type="dxa"/>
          </w:tcPr>
          <w:p w14:paraId="32D28400" w14:textId="2D46F940" w:rsidR="00E4691F" w:rsidRDefault="00E4691F" w:rsidP="00E4691F">
            <w:pPr>
              <w:spacing w:after="120"/>
            </w:pPr>
            <w:r>
              <w:t xml:space="preserve">1a. </w:t>
            </w:r>
            <w:r w:rsidR="007B1F89">
              <w:t>C</w:t>
            </w:r>
            <w:r>
              <w:t>ountries have basic policies and legislation in place to manage chemicals and waste throughout the life-cycle.</w:t>
            </w:r>
          </w:p>
          <w:p w14:paraId="1569A070" w14:textId="77777777" w:rsidR="009E4734" w:rsidRDefault="00E4691F" w:rsidP="00E4691F">
            <w:r>
              <w:t xml:space="preserve">1b. </w:t>
            </w:r>
            <w:r w:rsidR="007B1F89">
              <w:t>C</w:t>
            </w:r>
            <w:r>
              <w:t>ountries have developed and are implementing mechanisms to review, update, and strengthen their policy, legislative and regulatory frameworks in light of national priorities and international commitments.</w:t>
            </w:r>
          </w:p>
          <w:p w14:paraId="2B959B2A" w14:textId="77777777" w:rsidR="00E20746" w:rsidRDefault="00E20746" w:rsidP="00E4691F"/>
          <w:p w14:paraId="7ABCFE43" w14:textId="77777777" w:rsidR="00E20746" w:rsidRDefault="00E20746" w:rsidP="00E4691F"/>
          <w:p w14:paraId="2F861298" w14:textId="77777777" w:rsidR="00E20746" w:rsidRDefault="00E20746" w:rsidP="00E20746">
            <w:pPr>
              <w:ind w:right="462"/>
              <w:rPr>
                <w:rFonts w:cstheme="minorHAnsi"/>
                <w:i/>
              </w:rPr>
            </w:pPr>
            <w:r w:rsidRPr="00E20746">
              <w:rPr>
                <w:i/>
              </w:rPr>
              <w:t xml:space="preserve">    </w:t>
            </w:r>
            <w:r w:rsidRPr="00E20746">
              <w:rPr>
                <w:rFonts w:cstheme="minorHAnsi"/>
                <w:i/>
              </w:rPr>
              <w:t xml:space="preserve">** </w:t>
            </w:r>
            <w:proofErr w:type="spellStart"/>
            <w:r w:rsidRPr="00E20746">
              <w:rPr>
                <w:rFonts w:cstheme="minorHAnsi"/>
                <w:i/>
              </w:rPr>
              <w:t>n.b.</w:t>
            </w:r>
            <w:proofErr w:type="spellEnd"/>
            <w:r w:rsidRPr="00E20746">
              <w:rPr>
                <w:rFonts w:cstheme="minorHAnsi"/>
                <w:i/>
              </w:rPr>
              <w:t xml:space="preserve"> for Objective 1, the possible indicators and </w:t>
            </w:r>
          </w:p>
          <w:p w14:paraId="525D822F" w14:textId="3A388484" w:rsidR="00E20746" w:rsidRDefault="00E20746" w:rsidP="00E20746">
            <w:pPr>
              <w:ind w:right="462"/>
              <w:rPr>
                <w:rFonts w:cstheme="minorHAnsi"/>
                <w:i/>
              </w:rPr>
            </w:pPr>
            <w:r>
              <w:rPr>
                <w:rFonts w:cstheme="minorHAnsi"/>
                <w:i/>
              </w:rPr>
              <w:t xml:space="preserve">         </w:t>
            </w:r>
            <w:r w:rsidRPr="00E20746">
              <w:rPr>
                <w:rFonts w:cstheme="minorHAnsi"/>
                <w:i/>
              </w:rPr>
              <w:t>time-frames in the next column</w:t>
            </w:r>
            <w:r w:rsidR="00786964">
              <w:rPr>
                <w:rFonts w:cstheme="minorHAnsi"/>
                <w:i/>
              </w:rPr>
              <w:t>s</w:t>
            </w:r>
            <w:r w:rsidRPr="00E20746">
              <w:rPr>
                <w:rFonts w:cstheme="minorHAnsi"/>
                <w:i/>
              </w:rPr>
              <w:t xml:space="preserve"> are </w:t>
            </w:r>
            <w:r w:rsidRPr="00E20746">
              <w:rPr>
                <w:rFonts w:cstheme="minorHAnsi"/>
                <w:i/>
                <w:u w:val="single"/>
              </w:rPr>
              <w:t xml:space="preserve">included for </w:t>
            </w:r>
          </w:p>
          <w:p w14:paraId="68203907" w14:textId="24138512" w:rsidR="00E20746" w:rsidRDefault="00E20746" w:rsidP="00E20746">
            <w:pPr>
              <w:ind w:right="462"/>
            </w:pPr>
            <w:r>
              <w:rPr>
                <w:rFonts w:cstheme="minorHAnsi"/>
                <w:i/>
              </w:rPr>
              <w:t xml:space="preserve">         </w:t>
            </w:r>
            <w:r w:rsidRPr="00E20746">
              <w:rPr>
                <w:rFonts w:cstheme="minorHAnsi"/>
                <w:i/>
                <w:u w:val="single"/>
              </w:rPr>
              <w:t>illustration</w:t>
            </w:r>
            <w:r>
              <w:rPr>
                <w:rFonts w:cstheme="minorHAnsi"/>
                <w:i/>
                <w:u w:val="single"/>
              </w:rPr>
              <w:t xml:space="preserve"> </w:t>
            </w:r>
            <w:r w:rsidRPr="00E20746">
              <w:rPr>
                <w:rFonts w:cstheme="minorHAnsi"/>
                <w:i/>
                <w:u w:val="single"/>
              </w:rPr>
              <w:t>purposes only</w:t>
            </w:r>
            <w:r w:rsidRPr="00E20746">
              <w:rPr>
                <w:rFonts w:cstheme="minorHAnsi"/>
                <w:i/>
              </w:rPr>
              <w:t xml:space="preserve"> **</w:t>
            </w:r>
          </w:p>
        </w:tc>
        <w:tc>
          <w:tcPr>
            <w:tcW w:w="1946" w:type="dxa"/>
          </w:tcPr>
          <w:p w14:paraId="7C119FD1" w14:textId="77777777" w:rsidR="00B00E33" w:rsidRPr="00E20746" w:rsidRDefault="00B00E33" w:rsidP="00B00E33">
            <w:pPr>
              <w:pStyle w:val="Default"/>
              <w:numPr>
                <w:ilvl w:val="0"/>
                <w:numId w:val="17"/>
              </w:numPr>
              <w:ind w:left="180" w:hanging="218"/>
              <w:rPr>
                <w:rFonts w:asciiTheme="minorHAnsi" w:hAnsiTheme="minorHAnsi" w:cstheme="minorBidi"/>
                <w:i/>
                <w:color w:val="auto"/>
                <w:sz w:val="22"/>
                <w:szCs w:val="22"/>
              </w:rPr>
            </w:pPr>
            <w:r w:rsidRPr="00E20746">
              <w:rPr>
                <w:rFonts w:asciiTheme="minorHAnsi" w:hAnsiTheme="minorHAnsi" w:cstheme="minorBidi"/>
                <w:i/>
                <w:color w:val="auto"/>
                <w:sz w:val="22"/>
                <w:szCs w:val="22"/>
              </w:rPr>
              <w:t xml:space="preserve">Number of countries with national chemicals legislation in place that covers the life cycle </w:t>
            </w:r>
          </w:p>
          <w:p w14:paraId="407B0951" w14:textId="77777777" w:rsidR="004D71D2" w:rsidRPr="00E20746" w:rsidRDefault="00B00E33" w:rsidP="004D71D2">
            <w:pPr>
              <w:pStyle w:val="Default"/>
              <w:numPr>
                <w:ilvl w:val="0"/>
                <w:numId w:val="17"/>
              </w:numPr>
              <w:ind w:left="180" w:hanging="218"/>
              <w:rPr>
                <w:rFonts w:asciiTheme="minorHAnsi" w:hAnsiTheme="minorHAnsi" w:cstheme="minorBidi"/>
                <w:i/>
                <w:color w:val="auto"/>
                <w:sz w:val="22"/>
                <w:szCs w:val="22"/>
              </w:rPr>
            </w:pPr>
            <w:r w:rsidRPr="00E20746">
              <w:rPr>
                <w:rFonts w:asciiTheme="minorHAnsi" w:hAnsiTheme="minorHAnsi" w:cstheme="minorBidi"/>
                <w:i/>
                <w:color w:val="auto"/>
                <w:sz w:val="22"/>
                <w:szCs w:val="22"/>
              </w:rPr>
              <w:t>Number of countries with national waste legislation in p</w:t>
            </w:r>
            <w:r w:rsidR="004D71D2" w:rsidRPr="00E20746">
              <w:rPr>
                <w:rFonts w:asciiTheme="minorHAnsi" w:hAnsiTheme="minorHAnsi" w:cstheme="minorBidi"/>
                <w:i/>
                <w:color w:val="auto"/>
                <w:sz w:val="22"/>
                <w:szCs w:val="22"/>
              </w:rPr>
              <w:t>lace that covers the life cycle</w:t>
            </w:r>
          </w:p>
          <w:p w14:paraId="1CF43546" w14:textId="6CC6C2CF" w:rsidR="004D71D2" w:rsidRPr="00E20746" w:rsidRDefault="00B00E33" w:rsidP="004D71D2">
            <w:pPr>
              <w:pStyle w:val="Default"/>
              <w:numPr>
                <w:ilvl w:val="0"/>
                <w:numId w:val="17"/>
              </w:numPr>
              <w:ind w:left="180" w:hanging="218"/>
              <w:rPr>
                <w:rFonts w:asciiTheme="minorHAnsi" w:hAnsiTheme="minorHAnsi" w:cstheme="minorBidi"/>
                <w:i/>
                <w:color w:val="auto"/>
                <w:sz w:val="22"/>
                <w:szCs w:val="22"/>
              </w:rPr>
            </w:pPr>
            <w:r w:rsidRPr="00E20746">
              <w:rPr>
                <w:rFonts w:asciiTheme="minorHAnsi" w:hAnsiTheme="minorHAnsi" w:cstheme="minorBidi"/>
                <w:i/>
                <w:color w:val="auto"/>
                <w:sz w:val="22"/>
                <w:szCs w:val="22"/>
              </w:rPr>
              <w:t xml:space="preserve">Number of countries </w:t>
            </w:r>
            <w:r w:rsidR="004D71D2" w:rsidRPr="00E20746">
              <w:rPr>
                <w:rFonts w:asciiTheme="minorHAnsi" w:hAnsiTheme="minorHAnsi" w:cstheme="minorBidi"/>
                <w:i/>
                <w:color w:val="auto"/>
                <w:sz w:val="22"/>
                <w:szCs w:val="22"/>
              </w:rPr>
              <w:t>with functioning review mechanisms</w:t>
            </w:r>
          </w:p>
        </w:tc>
        <w:tc>
          <w:tcPr>
            <w:tcW w:w="1755" w:type="dxa"/>
          </w:tcPr>
          <w:p w14:paraId="34E3786D" w14:textId="77777777" w:rsidR="009E4734" w:rsidRPr="00E20746" w:rsidRDefault="00B00E33" w:rsidP="00F37A3D">
            <w:pPr>
              <w:rPr>
                <w:i/>
              </w:rPr>
            </w:pPr>
            <w:r w:rsidRPr="00E20746">
              <w:rPr>
                <w:i/>
              </w:rPr>
              <w:t>1a. By 202</w:t>
            </w:r>
            <w:r w:rsidR="004D71D2" w:rsidRPr="00E20746">
              <w:rPr>
                <w:i/>
              </w:rPr>
              <w:t>4</w:t>
            </w:r>
          </w:p>
          <w:p w14:paraId="743BB16A" w14:textId="77777777" w:rsidR="004D71D2" w:rsidRPr="00E20746" w:rsidRDefault="004D71D2" w:rsidP="00F37A3D">
            <w:pPr>
              <w:rPr>
                <w:i/>
              </w:rPr>
            </w:pPr>
          </w:p>
          <w:p w14:paraId="6E593A36" w14:textId="10F6D175" w:rsidR="004D71D2" w:rsidRPr="00E20746" w:rsidRDefault="004D71D2" w:rsidP="00F37A3D">
            <w:pPr>
              <w:rPr>
                <w:i/>
                <w:highlight w:val="yellow"/>
              </w:rPr>
            </w:pPr>
            <w:r w:rsidRPr="00E20746">
              <w:rPr>
                <w:i/>
              </w:rPr>
              <w:t>1b. By 2026</w:t>
            </w:r>
          </w:p>
        </w:tc>
        <w:tc>
          <w:tcPr>
            <w:tcW w:w="2054" w:type="dxa"/>
          </w:tcPr>
          <w:p w14:paraId="60D7E3E7" w14:textId="1B9CA41B" w:rsidR="00193F32" w:rsidRDefault="00193F32" w:rsidP="00F37A3D">
            <w:r>
              <w:t>SDG 1, Target 1.b</w:t>
            </w:r>
          </w:p>
          <w:p w14:paraId="1C43B0B9" w14:textId="63EB9C4B" w:rsidR="009E4734" w:rsidRPr="009E4734" w:rsidRDefault="009E4734" w:rsidP="00F37A3D">
            <w:r w:rsidRPr="009E4734">
              <w:t>SDG 2, Targets 2.1, 2.4</w:t>
            </w:r>
          </w:p>
          <w:p w14:paraId="4D5824C2" w14:textId="5387D002" w:rsidR="009E4734" w:rsidRPr="009E4734" w:rsidRDefault="009E4734" w:rsidP="00F37A3D">
            <w:r w:rsidRPr="009E4734">
              <w:t>SDG 3, Target 3.9</w:t>
            </w:r>
          </w:p>
          <w:p w14:paraId="40943799" w14:textId="35FB9169" w:rsidR="009E4734" w:rsidRPr="009E4734" w:rsidRDefault="009E4734" w:rsidP="00F37A3D">
            <w:r w:rsidRPr="009E4734">
              <w:t>SDG 6, Target 6.3</w:t>
            </w:r>
          </w:p>
          <w:p w14:paraId="3448E3F4" w14:textId="29AC8EA1" w:rsidR="009E4734" w:rsidRPr="009E4734" w:rsidRDefault="009E4734" w:rsidP="001360D0">
            <w:r w:rsidRPr="009E4734">
              <w:t>SDG 8, Targets 8.4, 8.8</w:t>
            </w:r>
          </w:p>
          <w:p w14:paraId="0AE83740" w14:textId="0D5BC8FF" w:rsidR="009E4734" w:rsidRDefault="009E4734" w:rsidP="001360D0">
            <w:r w:rsidRPr="009E4734">
              <w:t>SDG 12, Targets 12.4, 12.5</w:t>
            </w:r>
          </w:p>
          <w:p w14:paraId="153AA752" w14:textId="5AD0436E" w:rsidR="00FC5C8A" w:rsidRDefault="00FC5C8A" w:rsidP="001360D0">
            <w:r>
              <w:t>SDG 14, Target 14.1</w:t>
            </w:r>
          </w:p>
          <w:p w14:paraId="12A7E506" w14:textId="6F282CAB" w:rsidR="009E4734" w:rsidRPr="00F55E94" w:rsidRDefault="009E4734" w:rsidP="001360D0">
            <w:pPr>
              <w:rPr>
                <w:sz w:val="12"/>
                <w:szCs w:val="12"/>
              </w:rPr>
            </w:pPr>
          </w:p>
        </w:tc>
      </w:tr>
      <w:tr w:rsidR="009E4734" w14:paraId="1B68C28A" w14:textId="77777777" w:rsidTr="00A774D6">
        <w:tc>
          <w:tcPr>
            <w:tcW w:w="495" w:type="dxa"/>
          </w:tcPr>
          <w:p w14:paraId="2213F696" w14:textId="12BF666B" w:rsidR="009E4734" w:rsidRPr="00EB18B8" w:rsidRDefault="009E4734" w:rsidP="00EB18B8">
            <w:pPr>
              <w:spacing w:after="120"/>
              <w:rPr>
                <w:rFonts w:cstheme="minorHAnsi"/>
              </w:rPr>
            </w:pPr>
            <w:r>
              <w:rPr>
                <w:rFonts w:cstheme="minorHAnsi"/>
              </w:rPr>
              <w:t>2.</w:t>
            </w:r>
          </w:p>
        </w:tc>
        <w:tc>
          <w:tcPr>
            <w:tcW w:w="2335" w:type="dxa"/>
          </w:tcPr>
          <w:p w14:paraId="6C621627" w14:textId="7FB5FD6F" w:rsidR="009E4734" w:rsidRPr="00422532" w:rsidRDefault="009E4734" w:rsidP="00422532">
            <w:pPr>
              <w:spacing w:after="120"/>
              <w:rPr>
                <w:rFonts w:cstheme="minorHAnsi"/>
              </w:rPr>
            </w:pPr>
            <w:r w:rsidRPr="00EB18B8">
              <w:rPr>
                <w:rFonts w:cstheme="minorHAnsi"/>
              </w:rPr>
              <w:t>Relevant enforcement and compliance mechanisms</w:t>
            </w:r>
            <w:r>
              <w:rPr>
                <w:rFonts w:cstheme="minorHAnsi"/>
              </w:rPr>
              <w:t>.</w:t>
            </w:r>
          </w:p>
        </w:tc>
        <w:tc>
          <w:tcPr>
            <w:tcW w:w="5670" w:type="dxa"/>
          </w:tcPr>
          <w:p w14:paraId="1B951CB9" w14:textId="6BD6A9BE" w:rsidR="00E4691F" w:rsidRDefault="00E4691F" w:rsidP="00E4691F">
            <w:pPr>
              <w:spacing w:after="120"/>
            </w:pPr>
            <w:r>
              <w:t xml:space="preserve">2a. </w:t>
            </w:r>
            <w:r w:rsidR="007B1F89">
              <w:t>C</w:t>
            </w:r>
            <w:r>
              <w:t xml:space="preserve">ountries have functional chemicals and waste enforcement and compliance mechanisms in place. </w:t>
            </w:r>
          </w:p>
          <w:p w14:paraId="283C83BE" w14:textId="046FEF93" w:rsidR="00193F32" w:rsidRPr="007B1F89" w:rsidRDefault="00E4691F" w:rsidP="00E4691F">
            <w:r>
              <w:t xml:space="preserve"> 2b. </w:t>
            </w:r>
            <w:r w:rsidR="007B1F89">
              <w:t>C</w:t>
            </w:r>
            <w:r>
              <w:t>ountries have developed and are implementing procedures to review, update, and strengthen their chemicals and waste enforcement and compliance mechanisms.</w:t>
            </w:r>
          </w:p>
        </w:tc>
        <w:tc>
          <w:tcPr>
            <w:tcW w:w="1946" w:type="dxa"/>
          </w:tcPr>
          <w:p w14:paraId="7871E23B" w14:textId="77777777" w:rsidR="009E4734" w:rsidRDefault="009E4734" w:rsidP="00F37A3D"/>
        </w:tc>
        <w:tc>
          <w:tcPr>
            <w:tcW w:w="1755" w:type="dxa"/>
          </w:tcPr>
          <w:p w14:paraId="5B90A0F0" w14:textId="77777777" w:rsidR="009E4734" w:rsidRDefault="009E4734" w:rsidP="00F37A3D"/>
        </w:tc>
        <w:tc>
          <w:tcPr>
            <w:tcW w:w="2054" w:type="dxa"/>
          </w:tcPr>
          <w:p w14:paraId="52B84F99" w14:textId="32021BC8" w:rsidR="00193F32" w:rsidRDefault="00193F32" w:rsidP="00193F32">
            <w:r w:rsidRPr="009E4734">
              <w:t>SDG 2, Target 2.4</w:t>
            </w:r>
          </w:p>
          <w:p w14:paraId="6E10CE74" w14:textId="3B0127EF" w:rsidR="00FC5C8A" w:rsidRDefault="00FC5C8A" w:rsidP="00FC5C8A">
            <w:r w:rsidRPr="009E4734">
              <w:t>SDG 12, Targets 12.4, 12.5</w:t>
            </w:r>
          </w:p>
          <w:p w14:paraId="3665D092" w14:textId="6666EA58" w:rsidR="00FC5C8A" w:rsidRDefault="00FC5C8A" w:rsidP="00FC5C8A">
            <w:r>
              <w:t>SDG 16, Target 16.6</w:t>
            </w:r>
          </w:p>
          <w:p w14:paraId="15F08939" w14:textId="77777777" w:rsidR="00193F32" w:rsidRPr="009E4734" w:rsidRDefault="00193F32" w:rsidP="00193F32"/>
          <w:p w14:paraId="3496E1FF" w14:textId="701B1F67" w:rsidR="009E4734" w:rsidRDefault="009E4734" w:rsidP="00F37A3D"/>
        </w:tc>
      </w:tr>
    </w:tbl>
    <w:p w14:paraId="090B3C1C" w14:textId="77777777" w:rsidR="009A2548" w:rsidRDefault="009A2548">
      <w:r>
        <w:br w:type="page"/>
      </w:r>
    </w:p>
    <w:tbl>
      <w:tblPr>
        <w:tblStyle w:val="TableGrid"/>
        <w:tblW w:w="14055" w:type="dxa"/>
        <w:tblLook w:val="04A0" w:firstRow="1" w:lastRow="0" w:firstColumn="1" w:lastColumn="0" w:noHBand="0" w:noVBand="1"/>
      </w:tblPr>
      <w:tblGrid>
        <w:gridCol w:w="495"/>
        <w:gridCol w:w="2610"/>
        <w:gridCol w:w="5395"/>
        <w:gridCol w:w="1868"/>
        <w:gridCol w:w="1686"/>
        <w:gridCol w:w="2001"/>
      </w:tblGrid>
      <w:tr w:rsidR="009E4734" w14:paraId="74AC48BA" w14:textId="77777777" w:rsidTr="00A774D6">
        <w:tc>
          <w:tcPr>
            <w:tcW w:w="495" w:type="dxa"/>
          </w:tcPr>
          <w:p w14:paraId="3AA63B99" w14:textId="07F6258D" w:rsidR="009E4734" w:rsidRPr="00EB18B8" w:rsidRDefault="009E4734" w:rsidP="00EB18B8">
            <w:pPr>
              <w:spacing w:after="120"/>
            </w:pPr>
            <w:r>
              <w:lastRenderedPageBreak/>
              <w:t>3.</w:t>
            </w:r>
          </w:p>
        </w:tc>
        <w:tc>
          <w:tcPr>
            <w:tcW w:w="2610" w:type="dxa"/>
          </w:tcPr>
          <w:p w14:paraId="25BBB44C" w14:textId="0BF75179" w:rsidR="009E4734" w:rsidRDefault="009E4734" w:rsidP="00EB18B8">
            <w:pPr>
              <w:spacing w:after="120"/>
            </w:pPr>
            <w:r w:rsidRPr="00EB18B8">
              <w:t>Implementation of chemicals and waste-related multilateral environmental agreements, as well as health, labour and other relevant conventions and voluntary mechanisms</w:t>
            </w:r>
            <w:r>
              <w:t>.</w:t>
            </w:r>
          </w:p>
        </w:tc>
        <w:tc>
          <w:tcPr>
            <w:tcW w:w="5395" w:type="dxa"/>
          </w:tcPr>
          <w:p w14:paraId="3F2FD632" w14:textId="6CC07B8A" w:rsidR="009F3569" w:rsidRDefault="009F3569" w:rsidP="009F3569">
            <w:r>
              <w:t xml:space="preserve">3a. </w:t>
            </w:r>
            <w:r w:rsidR="007B1F89">
              <w:t>C</w:t>
            </w:r>
            <w:r>
              <w:t>ountries are implementing their obligations under the chemicals and waste-related multilateral environmental agreements.</w:t>
            </w:r>
          </w:p>
          <w:p w14:paraId="29390A77" w14:textId="5A893C22" w:rsidR="009F3569" w:rsidRPr="00193F32" w:rsidRDefault="009F3569" w:rsidP="009F3569">
            <w:pPr>
              <w:rPr>
                <w:sz w:val="12"/>
                <w:szCs w:val="12"/>
              </w:rPr>
            </w:pPr>
            <w:r w:rsidRPr="00193F32">
              <w:rPr>
                <w:sz w:val="12"/>
                <w:szCs w:val="12"/>
              </w:rPr>
              <w:t xml:space="preserve"> </w:t>
            </w:r>
          </w:p>
          <w:p w14:paraId="0C5349F4" w14:textId="3C0C6530" w:rsidR="009F3569" w:rsidRPr="00683994" w:rsidRDefault="009F3569" w:rsidP="009F3569">
            <w:r>
              <w:t xml:space="preserve">3b. </w:t>
            </w:r>
            <w:r w:rsidR="007B1F89">
              <w:t>C</w:t>
            </w:r>
            <w:r>
              <w:t xml:space="preserve">ountries </w:t>
            </w:r>
            <w:r w:rsidRPr="00683994">
              <w:t xml:space="preserve">are implementing the relevant provisions of the International Health Regulations (IHR). </w:t>
            </w:r>
          </w:p>
          <w:p w14:paraId="7248DD7E" w14:textId="77777777" w:rsidR="009F3569" w:rsidRPr="00193F32" w:rsidRDefault="009F3569" w:rsidP="009F3569">
            <w:pPr>
              <w:rPr>
                <w:sz w:val="12"/>
                <w:szCs w:val="12"/>
              </w:rPr>
            </w:pPr>
          </w:p>
          <w:p w14:paraId="70663264" w14:textId="329774F9" w:rsidR="009F3569" w:rsidRDefault="009F3569" w:rsidP="009F3569">
            <w:r>
              <w:t xml:space="preserve">3c. </w:t>
            </w:r>
            <w:r w:rsidR="007B1F89">
              <w:t>C</w:t>
            </w:r>
            <w:r>
              <w:t xml:space="preserve">ountries are implementing relevant ILO Conventions, Protocols, Codes of Practice, and Recommendations. </w:t>
            </w:r>
          </w:p>
          <w:p w14:paraId="1BA81DD7" w14:textId="77777777" w:rsidR="009F3569" w:rsidRPr="00193F32" w:rsidRDefault="009F3569" w:rsidP="009F3569">
            <w:pPr>
              <w:rPr>
                <w:sz w:val="12"/>
                <w:szCs w:val="12"/>
              </w:rPr>
            </w:pPr>
          </w:p>
          <w:p w14:paraId="1B8D9028" w14:textId="2B001F49" w:rsidR="009F3569" w:rsidRDefault="009F3569" w:rsidP="009F3569">
            <w:r>
              <w:t xml:space="preserve">3d. </w:t>
            </w:r>
            <w:r w:rsidR="007B1F89">
              <w:t>C</w:t>
            </w:r>
            <w:r>
              <w:t xml:space="preserve">ountries are implementing the FAO/WHO International Code of Conduct </w:t>
            </w:r>
            <w:r w:rsidRPr="008925BA">
              <w:t>on Pesticide Management</w:t>
            </w:r>
            <w:r>
              <w:t xml:space="preserve"> and relevant technical guidelines.</w:t>
            </w:r>
          </w:p>
          <w:p w14:paraId="20E01A36" w14:textId="77777777" w:rsidR="009F3569" w:rsidRPr="00193F32" w:rsidRDefault="009F3569" w:rsidP="009F3569">
            <w:pPr>
              <w:rPr>
                <w:sz w:val="12"/>
                <w:szCs w:val="12"/>
              </w:rPr>
            </w:pPr>
          </w:p>
          <w:p w14:paraId="505A4EA0" w14:textId="3B0D557C" w:rsidR="009F3569" w:rsidRPr="008925BA" w:rsidRDefault="009F3569" w:rsidP="009F3569">
            <w:r>
              <w:t xml:space="preserve">3e. </w:t>
            </w:r>
            <w:r w:rsidR="007B1F89">
              <w:t>C</w:t>
            </w:r>
            <w:r>
              <w:t>ountries are implementing other relevant transport and pollution agreements.</w:t>
            </w:r>
          </w:p>
          <w:p w14:paraId="2D0080DB" w14:textId="77777777" w:rsidR="009E4734" w:rsidRDefault="009E4734" w:rsidP="009F3569"/>
        </w:tc>
        <w:tc>
          <w:tcPr>
            <w:tcW w:w="1868" w:type="dxa"/>
          </w:tcPr>
          <w:p w14:paraId="722BF894" w14:textId="77777777" w:rsidR="009E4734" w:rsidRDefault="009E4734" w:rsidP="00F37A3D"/>
        </w:tc>
        <w:tc>
          <w:tcPr>
            <w:tcW w:w="1686" w:type="dxa"/>
          </w:tcPr>
          <w:p w14:paraId="450A7063" w14:textId="77777777" w:rsidR="009E4734" w:rsidRDefault="009E4734" w:rsidP="00F37A3D"/>
        </w:tc>
        <w:tc>
          <w:tcPr>
            <w:tcW w:w="2001" w:type="dxa"/>
          </w:tcPr>
          <w:p w14:paraId="54F66400" w14:textId="41BFC084" w:rsidR="009E4734" w:rsidRDefault="00FC5C8A" w:rsidP="00F37A3D">
            <w:r>
              <w:t xml:space="preserve">SDG </w:t>
            </w:r>
            <w:r w:rsidR="00B074C0">
              <w:t>12, Targets 12.4, 12.5</w:t>
            </w:r>
          </w:p>
          <w:p w14:paraId="74495953" w14:textId="28BA64AC" w:rsidR="003A210D" w:rsidRDefault="003A210D" w:rsidP="00F37A3D">
            <w:r>
              <w:t>SDG 16, Target 16.8</w:t>
            </w:r>
          </w:p>
          <w:p w14:paraId="136A9609" w14:textId="35A953B6" w:rsidR="00FC5C8A" w:rsidRPr="00B4787D" w:rsidRDefault="00FC5C8A" w:rsidP="00F37A3D">
            <w:pPr>
              <w:rPr>
                <w:sz w:val="12"/>
                <w:szCs w:val="12"/>
              </w:rPr>
            </w:pPr>
          </w:p>
          <w:p w14:paraId="690F97F1" w14:textId="71142C33" w:rsidR="00FC5C8A" w:rsidRPr="009E4734" w:rsidRDefault="00FC5C8A" w:rsidP="00FC5C8A">
            <w:r w:rsidRPr="009E4734">
              <w:t>SDG 3, Targe</w:t>
            </w:r>
            <w:r>
              <w:t>ts</w:t>
            </w:r>
            <w:r w:rsidRPr="009E4734">
              <w:t xml:space="preserve"> 3.9</w:t>
            </w:r>
            <w:r>
              <w:t>, 3.d</w:t>
            </w:r>
          </w:p>
          <w:p w14:paraId="4C190BB5" w14:textId="3E56D416" w:rsidR="00FC5C8A" w:rsidRPr="00B4787D" w:rsidRDefault="00FC5C8A" w:rsidP="00F37A3D">
            <w:pPr>
              <w:rPr>
                <w:sz w:val="12"/>
                <w:szCs w:val="12"/>
              </w:rPr>
            </w:pPr>
          </w:p>
          <w:p w14:paraId="45AC8DE2" w14:textId="7A22AFAC" w:rsidR="00FC5C8A" w:rsidRDefault="009A2548" w:rsidP="00F37A3D">
            <w:r>
              <w:t>SDG 8, Target 8.8</w:t>
            </w:r>
          </w:p>
          <w:p w14:paraId="145D25F0" w14:textId="1D73EAB0" w:rsidR="00FC5C8A" w:rsidRDefault="00FC5C8A" w:rsidP="00F37A3D"/>
          <w:p w14:paraId="6786A308" w14:textId="71118BE4" w:rsidR="00FC5C8A" w:rsidRPr="009E4734" w:rsidRDefault="00FC5C8A" w:rsidP="00FC5C8A">
            <w:r w:rsidRPr="009E4734">
              <w:t>SDG 2, Targets 2.1, 2.4</w:t>
            </w:r>
          </w:p>
          <w:p w14:paraId="0F9D22F1" w14:textId="4F1CDBC9" w:rsidR="00B4787D" w:rsidRDefault="00B4787D" w:rsidP="009A2548"/>
          <w:p w14:paraId="212899EB" w14:textId="77777777" w:rsidR="00B4787D" w:rsidRDefault="00B4787D" w:rsidP="009A2548"/>
          <w:p w14:paraId="1959885E" w14:textId="71601F49" w:rsidR="009A2548" w:rsidRDefault="009A2548" w:rsidP="009A2548">
            <w:r w:rsidRPr="009E4734">
              <w:t>SDG 6, Target</w:t>
            </w:r>
            <w:r>
              <w:t>s</w:t>
            </w:r>
            <w:r w:rsidRPr="009E4734">
              <w:t xml:space="preserve"> 6.3</w:t>
            </w:r>
            <w:r>
              <w:t>, 6.6, 6.a</w:t>
            </w:r>
          </w:p>
          <w:p w14:paraId="4612C302" w14:textId="7AE127B5" w:rsidR="009A2548" w:rsidRDefault="009A2548" w:rsidP="009A2548">
            <w:r>
              <w:t>SDG 11, Targets 11.2, 11.6</w:t>
            </w:r>
          </w:p>
          <w:p w14:paraId="0DA72592" w14:textId="77777777" w:rsidR="00890F3B" w:rsidRDefault="00890F3B" w:rsidP="00890F3B">
            <w:r>
              <w:t>SDG 14, Target 14.1</w:t>
            </w:r>
          </w:p>
          <w:p w14:paraId="075C22B6" w14:textId="64018736" w:rsidR="00890F3B" w:rsidRPr="00F55E94" w:rsidRDefault="00890F3B" w:rsidP="00F37A3D">
            <w:pPr>
              <w:rPr>
                <w:sz w:val="12"/>
                <w:szCs w:val="12"/>
              </w:rPr>
            </w:pPr>
          </w:p>
        </w:tc>
      </w:tr>
      <w:tr w:rsidR="009E4734" w14:paraId="384F8028" w14:textId="77777777" w:rsidTr="00A774D6">
        <w:tc>
          <w:tcPr>
            <w:tcW w:w="495" w:type="dxa"/>
          </w:tcPr>
          <w:p w14:paraId="124F182F" w14:textId="6EA704A4" w:rsidR="009E4734" w:rsidRDefault="009E4734" w:rsidP="00EB18B8">
            <w:pPr>
              <w:spacing w:after="120"/>
            </w:pPr>
            <w:r>
              <w:t>4.</w:t>
            </w:r>
          </w:p>
        </w:tc>
        <w:tc>
          <w:tcPr>
            <w:tcW w:w="2610" w:type="dxa"/>
          </w:tcPr>
          <w:p w14:paraId="219F664E" w14:textId="694E2163" w:rsidR="009E4734" w:rsidRDefault="009E4734" w:rsidP="00EB18B8">
            <w:pPr>
              <w:spacing w:after="120"/>
            </w:pPr>
            <w:r>
              <w:t>S</w:t>
            </w:r>
            <w:r w:rsidRPr="004D572B">
              <w:t xml:space="preserve">trong institutional frameworks and </w:t>
            </w:r>
            <w:bookmarkStart w:id="0" w:name="_GoBack"/>
            <w:bookmarkEnd w:id="0"/>
            <w:r w:rsidRPr="004D572B">
              <w:t>coordination mechanisms among relevant stakeholders</w:t>
            </w:r>
            <w:r>
              <w:t>.</w:t>
            </w:r>
            <w:r w:rsidRPr="004D572B">
              <w:t xml:space="preserve"> </w:t>
            </w:r>
          </w:p>
        </w:tc>
        <w:tc>
          <w:tcPr>
            <w:tcW w:w="5395" w:type="dxa"/>
          </w:tcPr>
          <w:p w14:paraId="07E7A59A" w14:textId="39D1BA22" w:rsidR="00E4691F" w:rsidRPr="00471D62" w:rsidRDefault="00E4691F" w:rsidP="00E4691F">
            <w:pPr>
              <w:spacing w:after="120"/>
            </w:pPr>
            <w:r w:rsidRPr="00471D62">
              <w:t>4a.</w:t>
            </w:r>
            <w:r>
              <w:t xml:space="preserve"> </w:t>
            </w:r>
            <w:r w:rsidR="007B1F89">
              <w:t>C</w:t>
            </w:r>
            <w:r w:rsidRPr="00471D62">
              <w:t xml:space="preserve">ountries have developed administrative, regulatory, and technical infrastructures to manage chemicals and waste throughout the life-cycle, </w:t>
            </w:r>
            <w:r w:rsidR="009F3569" w:rsidRPr="009F3569">
              <w:t>including those aimed at preventing illegal traffic in chemicals and wastes.</w:t>
            </w:r>
          </w:p>
          <w:p w14:paraId="7B247541" w14:textId="03D309F7" w:rsidR="009E4734" w:rsidRDefault="00E4691F" w:rsidP="00E4691F">
            <w:r w:rsidRPr="00471D62">
              <w:t>4b.</w:t>
            </w:r>
            <w:r>
              <w:t xml:space="preserve"> </w:t>
            </w:r>
            <w:r w:rsidR="007B1F89">
              <w:t>C</w:t>
            </w:r>
            <w:r w:rsidRPr="00471D62">
              <w:t>ountries have developed and are implementing comprehensive and inclusive stakeholder and sectoral engagement plans/platforms, as well as active coordination and networking mechanisms.</w:t>
            </w:r>
          </w:p>
        </w:tc>
        <w:tc>
          <w:tcPr>
            <w:tcW w:w="1868" w:type="dxa"/>
          </w:tcPr>
          <w:p w14:paraId="50F4BC0C" w14:textId="77777777" w:rsidR="009E4734" w:rsidRDefault="009E4734" w:rsidP="00F37A3D"/>
        </w:tc>
        <w:tc>
          <w:tcPr>
            <w:tcW w:w="1686" w:type="dxa"/>
          </w:tcPr>
          <w:p w14:paraId="0BB9E0A1" w14:textId="77777777" w:rsidR="009E4734" w:rsidRDefault="009E4734" w:rsidP="00F37A3D"/>
        </w:tc>
        <w:tc>
          <w:tcPr>
            <w:tcW w:w="2001" w:type="dxa"/>
          </w:tcPr>
          <w:p w14:paraId="26B98841" w14:textId="42AA694E" w:rsidR="00890F3B" w:rsidRDefault="00890F3B" w:rsidP="00890F3B">
            <w:r>
              <w:t>SDG 12, Targets 12.4, 12.5</w:t>
            </w:r>
          </w:p>
          <w:p w14:paraId="46AFAA96" w14:textId="77777777" w:rsidR="009E4734" w:rsidRDefault="00890F3B" w:rsidP="00F37A3D">
            <w:r>
              <w:t>SDG 16, Targets 16.6, 16.7, 16.10, 16.b</w:t>
            </w:r>
          </w:p>
          <w:p w14:paraId="40B34449" w14:textId="2D3789D6" w:rsidR="00890F3B" w:rsidRDefault="00890F3B" w:rsidP="00F37A3D"/>
        </w:tc>
      </w:tr>
      <w:tr w:rsidR="009E4734" w14:paraId="185E2D21" w14:textId="77777777" w:rsidTr="00A774D6">
        <w:tc>
          <w:tcPr>
            <w:tcW w:w="495" w:type="dxa"/>
          </w:tcPr>
          <w:p w14:paraId="0EA3F642" w14:textId="3194FCEF" w:rsidR="009E4734" w:rsidRDefault="009E4734" w:rsidP="00EB18B8">
            <w:pPr>
              <w:spacing w:after="120"/>
            </w:pPr>
            <w:r>
              <w:t>5.</w:t>
            </w:r>
          </w:p>
        </w:tc>
        <w:tc>
          <w:tcPr>
            <w:tcW w:w="2610" w:type="dxa"/>
          </w:tcPr>
          <w:p w14:paraId="018C8540" w14:textId="0CA29307" w:rsidR="009E4734" w:rsidRDefault="009E4734" w:rsidP="00EB18B8">
            <w:pPr>
              <w:spacing w:after="120"/>
            </w:pPr>
            <w:r>
              <w:t>I</w:t>
            </w:r>
            <w:r w:rsidRPr="004D572B">
              <w:t>ndustry participation and defined responsibility acro</w:t>
            </w:r>
            <w:r w:rsidR="003215A8">
              <w:t>ss the life cycle</w:t>
            </w:r>
            <w:r>
              <w:t>.</w:t>
            </w:r>
          </w:p>
        </w:tc>
        <w:tc>
          <w:tcPr>
            <w:tcW w:w="5395" w:type="dxa"/>
          </w:tcPr>
          <w:p w14:paraId="0D8EAE1B" w14:textId="17909DD4" w:rsidR="00CF6DC4" w:rsidRDefault="00CF6DC4" w:rsidP="00CF6DC4">
            <w:r>
              <w:t>5a. Industries, including primary producers, downstream companies, distributors and vendors, are incorporating sound chemicals and waste management into corporate policies and practices, and reporting on that incorporation, including via sustainability reporting.</w:t>
            </w:r>
          </w:p>
          <w:p w14:paraId="35BA05FF" w14:textId="77777777" w:rsidR="00CF6DC4" w:rsidRPr="007B1F89" w:rsidRDefault="00CF6DC4" w:rsidP="00CF6DC4">
            <w:pPr>
              <w:rPr>
                <w:sz w:val="12"/>
                <w:szCs w:val="12"/>
              </w:rPr>
            </w:pPr>
          </w:p>
          <w:p w14:paraId="3656810C" w14:textId="7E172939" w:rsidR="007B1F89" w:rsidRDefault="007B1F89" w:rsidP="007B1F89">
            <w:r>
              <w:lastRenderedPageBreak/>
              <w:t>5b. Industries work in partnership with government and other stakeholders in developing and implementing legal requirements for sound chemicals and waste management throughout the life-cycle.</w:t>
            </w:r>
          </w:p>
          <w:p w14:paraId="2FA18419" w14:textId="77777777" w:rsidR="007B1F89" w:rsidRPr="007B1F89" w:rsidRDefault="007B1F89" w:rsidP="007B1F89">
            <w:pPr>
              <w:rPr>
                <w:sz w:val="12"/>
                <w:szCs w:val="12"/>
              </w:rPr>
            </w:pPr>
          </w:p>
          <w:p w14:paraId="06E08F97" w14:textId="2F1D5D46" w:rsidR="009E4734" w:rsidRDefault="007B1F89" w:rsidP="007B1F89">
            <w:r>
              <w:t xml:space="preserve">5c.  Industries work in partnership with government and other stakeholders to implement cost recovery policies and systems, risk reduction measures, and </w:t>
            </w:r>
            <w:r w:rsidRPr="00C15022">
              <w:t>innovative approaches to sound chemicals and waste management throughout the life-cycle.</w:t>
            </w:r>
            <w:r>
              <w:t xml:space="preserve"> </w:t>
            </w:r>
          </w:p>
        </w:tc>
        <w:tc>
          <w:tcPr>
            <w:tcW w:w="1868" w:type="dxa"/>
          </w:tcPr>
          <w:p w14:paraId="1E888581" w14:textId="77777777" w:rsidR="009E4734" w:rsidRDefault="009E4734" w:rsidP="00F37A3D"/>
        </w:tc>
        <w:tc>
          <w:tcPr>
            <w:tcW w:w="1686" w:type="dxa"/>
          </w:tcPr>
          <w:p w14:paraId="7FF5C839" w14:textId="77777777" w:rsidR="009E4734" w:rsidRDefault="009E4734" w:rsidP="00F37A3D"/>
        </w:tc>
        <w:tc>
          <w:tcPr>
            <w:tcW w:w="2001" w:type="dxa"/>
          </w:tcPr>
          <w:p w14:paraId="080105C2" w14:textId="47A72D04" w:rsidR="00CF6DC4" w:rsidRDefault="00CF6DC4" w:rsidP="00F37A3D">
            <w:r>
              <w:t>SDG 7, Targets 7a, 7.b</w:t>
            </w:r>
          </w:p>
          <w:p w14:paraId="6D092945" w14:textId="6003AC97" w:rsidR="009E4734" w:rsidRDefault="00CF6DC4" w:rsidP="00F37A3D">
            <w:r>
              <w:t>SDG 8, Targets 8.2, 8.4</w:t>
            </w:r>
          </w:p>
          <w:p w14:paraId="01186E0F" w14:textId="77777777" w:rsidR="00CF6DC4" w:rsidRDefault="00CF6DC4" w:rsidP="00F37A3D">
            <w:r>
              <w:t>SDG 9, Targets 9.2, 9.4</w:t>
            </w:r>
          </w:p>
          <w:p w14:paraId="7B690460" w14:textId="47C28E64" w:rsidR="00CF6DC4" w:rsidRDefault="00CF6DC4" w:rsidP="00F37A3D">
            <w:r>
              <w:t>SDG 11, Target 11.6</w:t>
            </w:r>
          </w:p>
          <w:p w14:paraId="4AFDA708" w14:textId="6A019DE2" w:rsidR="00CF6DC4" w:rsidRDefault="00CF6DC4" w:rsidP="00F37A3D">
            <w:r>
              <w:lastRenderedPageBreak/>
              <w:t>SDG 12, Targets 12.4, 12.5, 12.6</w:t>
            </w:r>
          </w:p>
          <w:p w14:paraId="5B12E594" w14:textId="5C127791" w:rsidR="00CF6DC4" w:rsidRDefault="00CF6DC4" w:rsidP="00F37A3D">
            <w:r>
              <w:t xml:space="preserve">SDG </w:t>
            </w:r>
          </w:p>
          <w:p w14:paraId="4B81E53E" w14:textId="6CA60E1F" w:rsidR="00CF6DC4" w:rsidRDefault="00CF6DC4" w:rsidP="00F37A3D">
            <w:r>
              <w:t>SDG 17, Target 17.16, 17.17</w:t>
            </w:r>
          </w:p>
          <w:p w14:paraId="6FF15531" w14:textId="679DF493" w:rsidR="00CF6DC4" w:rsidRDefault="00CF6DC4" w:rsidP="00F37A3D"/>
        </w:tc>
      </w:tr>
      <w:tr w:rsidR="009E4734" w14:paraId="19E281D2" w14:textId="77777777" w:rsidTr="00A774D6">
        <w:tc>
          <w:tcPr>
            <w:tcW w:w="495" w:type="dxa"/>
          </w:tcPr>
          <w:p w14:paraId="61483E1F" w14:textId="58BA0640" w:rsidR="009E4734" w:rsidRDefault="009E4734" w:rsidP="00EB18B8">
            <w:pPr>
              <w:spacing w:after="120"/>
            </w:pPr>
            <w:r>
              <w:lastRenderedPageBreak/>
              <w:t>6.</w:t>
            </w:r>
          </w:p>
        </w:tc>
        <w:tc>
          <w:tcPr>
            <w:tcW w:w="2610" w:type="dxa"/>
          </w:tcPr>
          <w:p w14:paraId="43B575A1" w14:textId="1417242B" w:rsidR="009E4734" w:rsidRDefault="00786A05" w:rsidP="00EB18B8">
            <w:pPr>
              <w:spacing w:after="120"/>
            </w:pPr>
            <w:r>
              <w:t>S</w:t>
            </w:r>
            <w:r w:rsidRPr="004D572B">
              <w:t>trengthen</w:t>
            </w:r>
            <w:r>
              <w:t>ed</w:t>
            </w:r>
            <w:r w:rsidRPr="004D572B">
              <w:t xml:space="preserve"> capacity to </w:t>
            </w:r>
            <w:r>
              <w:t>prepare for and respond to</w:t>
            </w:r>
            <w:r w:rsidRPr="004D572B">
              <w:t xml:space="preserve"> chemicals accidents, including institutional</w:t>
            </w:r>
            <w:r w:rsidRPr="004D572B">
              <w:noBreakHyphen/>
              <w:t>strengthening for poison centres</w:t>
            </w:r>
          </w:p>
        </w:tc>
        <w:tc>
          <w:tcPr>
            <w:tcW w:w="5395" w:type="dxa"/>
          </w:tcPr>
          <w:p w14:paraId="7CA750A2" w14:textId="6822B55E" w:rsidR="00E4691F" w:rsidRDefault="00E4691F" w:rsidP="00E4691F">
            <w:pPr>
              <w:spacing w:after="120"/>
            </w:pPr>
            <w:r>
              <w:t xml:space="preserve">6a. </w:t>
            </w:r>
            <w:r w:rsidR="007B1F89">
              <w:t>C</w:t>
            </w:r>
            <w:r>
              <w:t>ountries have formalised and/or strengthened legal, administrative, and technical infrastructures and capacities to deal with chemical accidents, including involvement of sub-national and local authorities.</w:t>
            </w:r>
          </w:p>
          <w:p w14:paraId="236E6826" w14:textId="1F611409" w:rsidR="009E4734" w:rsidRDefault="00E4691F" w:rsidP="00E4691F">
            <w:r>
              <w:t xml:space="preserve">6b. </w:t>
            </w:r>
            <w:r w:rsidR="007B1F89">
              <w:t>C</w:t>
            </w:r>
            <w:r>
              <w:t>ountries have established or strengthened poison centres and ensure access by all relevant stakeholders to poison information services.</w:t>
            </w:r>
          </w:p>
        </w:tc>
        <w:tc>
          <w:tcPr>
            <w:tcW w:w="1868" w:type="dxa"/>
          </w:tcPr>
          <w:p w14:paraId="378FF649" w14:textId="77777777" w:rsidR="009E4734" w:rsidRDefault="009E4734" w:rsidP="00F37A3D"/>
        </w:tc>
        <w:tc>
          <w:tcPr>
            <w:tcW w:w="1686" w:type="dxa"/>
          </w:tcPr>
          <w:p w14:paraId="4A79D6DF" w14:textId="77777777" w:rsidR="009E4734" w:rsidRDefault="009E4734" w:rsidP="00F37A3D"/>
        </w:tc>
        <w:tc>
          <w:tcPr>
            <w:tcW w:w="2001" w:type="dxa"/>
          </w:tcPr>
          <w:p w14:paraId="3A3FAFA6" w14:textId="77777777" w:rsidR="00890F3B" w:rsidRPr="009E4734" w:rsidRDefault="00890F3B" w:rsidP="00890F3B">
            <w:r w:rsidRPr="009E4734">
              <w:t>SDG 3, Targe</w:t>
            </w:r>
            <w:r>
              <w:t>ts</w:t>
            </w:r>
            <w:r w:rsidRPr="009E4734">
              <w:t xml:space="preserve"> 3.9</w:t>
            </w:r>
            <w:r>
              <w:t>, 3.d</w:t>
            </w:r>
          </w:p>
          <w:p w14:paraId="20290A15" w14:textId="13A8F2FA" w:rsidR="00890F3B" w:rsidRDefault="00890F3B" w:rsidP="00890F3B">
            <w:r>
              <w:t>SDG 12, Targets 12.4, 12.5</w:t>
            </w:r>
          </w:p>
          <w:p w14:paraId="537E1412" w14:textId="67DCBBA3" w:rsidR="00AB5028" w:rsidRDefault="00AB5028" w:rsidP="00890F3B">
            <w:r>
              <w:t>SDG 16, Target</w:t>
            </w:r>
            <w:r w:rsidR="008065F4">
              <w:t xml:space="preserve"> 16.10</w:t>
            </w:r>
          </w:p>
          <w:p w14:paraId="5D9E384B" w14:textId="130F3BE7" w:rsidR="009E4734" w:rsidRDefault="009E4734" w:rsidP="00F37A3D"/>
        </w:tc>
      </w:tr>
      <w:tr w:rsidR="009E4734" w14:paraId="4B9D2E70" w14:textId="77777777" w:rsidTr="00A774D6">
        <w:tc>
          <w:tcPr>
            <w:tcW w:w="495" w:type="dxa"/>
          </w:tcPr>
          <w:p w14:paraId="06EC1845" w14:textId="0B1ECC36" w:rsidR="009E4734" w:rsidRDefault="009E4734" w:rsidP="00EB18B8">
            <w:pPr>
              <w:spacing w:after="120"/>
            </w:pPr>
            <w:r>
              <w:t>7.</w:t>
            </w:r>
          </w:p>
        </w:tc>
        <w:tc>
          <w:tcPr>
            <w:tcW w:w="2610" w:type="dxa"/>
          </w:tcPr>
          <w:p w14:paraId="6BFA40B0" w14:textId="19EDC6FA" w:rsidR="009E4734" w:rsidRDefault="009E4734" w:rsidP="00EB18B8">
            <w:pPr>
              <w:spacing w:after="120"/>
            </w:pPr>
            <w:r>
              <w:t xml:space="preserve">Collection and systems </w:t>
            </w:r>
            <w:r w:rsidRPr="004D572B">
              <w:t>for the transparent sharing of relevant data and information among all relevant stakeholders using a life cycle approach</w:t>
            </w:r>
            <w:r>
              <w:t>.</w:t>
            </w:r>
          </w:p>
        </w:tc>
        <w:tc>
          <w:tcPr>
            <w:tcW w:w="5395" w:type="dxa"/>
          </w:tcPr>
          <w:p w14:paraId="5BA72463" w14:textId="05C4EA64" w:rsidR="00E4691F" w:rsidRDefault="00E4691F" w:rsidP="00E4691F">
            <w:pPr>
              <w:spacing w:after="120"/>
            </w:pPr>
            <w:r>
              <w:t xml:space="preserve">7a. </w:t>
            </w:r>
            <w:r w:rsidR="007B1F89">
              <w:t>C</w:t>
            </w:r>
            <w:r>
              <w:t xml:space="preserve">ountries have established a system and are able to collect relevant data and information on chemicals and waste throughout the life-cycle, and are making it available to relevant stakeholders. </w:t>
            </w:r>
          </w:p>
          <w:p w14:paraId="7A909845" w14:textId="73CD3B2B" w:rsidR="009E4734" w:rsidRDefault="00E4691F" w:rsidP="00E4691F">
            <w:r>
              <w:t xml:space="preserve">7b. </w:t>
            </w:r>
            <w:r w:rsidR="007B1F89">
              <w:t>C</w:t>
            </w:r>
            <w:r>
              <w:t>ountries are implementing the GHS</w:t>
            </w:r>
          </w:p>
        </w:tc>
        <w:tc>
          <w:tcPr>
            <w:tcW w:w="1868" w:type="dxa"/>
          </w:tcPr>
          <w:p w14:paraId="69EBCAED" w14:textId="77777777" w:rsidR="009E4734" w:rsidRDefault="009E4734" w:rsidP="00F37A3D"/>
        </w:tc>
        <w:tc>
          <w:tcPr>
            <w:tcW w:w="1686" w:type="dxa"/>
          </w:tcPr>
          <w:p w14:paraId="7156445F" w14:textId="77777777" w:rsidR="009E4734" w:rsidRDefault="009E4734" w:rsidP="00F37A3D"/>
        </w:tc>
        <w:tc>
          <w:tcPr>
            <w:tcW w:w="2001" w:type="dxa"/>
          </w:tcPr>
          <w:p w14:paraId="50651C71" w14:textId="120F9BC2" w:rsidR="00FE1FB6" w:rsidRPr="009E4734" w:rsidRDefault="00FE1FB6" w:rsidP="00FE1FB6">
            <w:r w:rsidRPr="009E4734">
              <w:t>SDG 3, Targe</w:t>
            </w:r>
            <w:r>
              <w:t xml:space="preserve">ts </w:t>
            </w:r>
            <w:r w:rsidRPr="009E4734">
              <w:t>3.9</w:t>
            </w:r>
            <w:r>
              <w:t>, 3.d</w:t>
            </w:r>
          </w:p>
          <w:p w14:paraId="42956D28" w14:textId="65E9D25A" w:rsidR="00FE1FB6" w:rsidRDefault="00FE1FB6" w:rsidP="00FE1FB6">
            <w:r>
              <w:t>SDG 12, Targets 12.4, 12.5</w:t>
            </w:r>
          </w:p>
          <w:p w14:paraId="5637B6A3" w14:textId="419CDF57" w:rsidR="00FE1FB6" w:rsidRDefault="00885D72" w:rsidP="00FE1FB6">
            <w:r>
              <w:t>SDG 16, Targets 16.10</w:t>
            </w:r>
          </w:p>
          <w:p w14:paraId="3A30E8EB" w14:textId="0D420C39" w:rsidR="00885D72" w:rsidRDefault="00885D72" w:rsidP="00FE1FB6">
            <w:r>
              <w:t>SDG 17, Target 17.14</w:t>
            </w:r>
          </w:p>
          <w:p w14:paraId="182E847B" w14:textId="3F350D91" w:rsidR="009E4734" w:rsidRPr="00F55E94" w:rsidRDefault="009E4734" w:rsidP="00F37A3D">
            <w:pPr>
              <w:rPr>
                <w:sz w:val="12"/>
                <w:szCs w:val="12"/>
              </w:rPr>
            </w:pPr>
          </w:p>
        </w:tc>
      </w:tr>
      <w:tr w:rsidR="009E4734" w14:paraId="1EDCA617" w14:textId="77777777" w:rsidTr="00A774D6">
        <w:tc>
          <w:tcPr>
            <w:tcW w:w="495" w:type="dxa"/>
          </w:tcPr>
          <w:p w14:paraId="04779023" w14:textId="03560387" w:rsidR="009E4734" w:rsidRDefault="009E4734" w:rsidP="00EB18B8">
            <w:pPr>
              <w:spacing w:after="120"/>
            </w:pPr>
            <w:r>
              <w:t>8.</w:t>
            </w:r>
          </w:p>
        </w:tc>
        <w:tc>
          <w:tcPr>
            <w:tcW w:w="2610" w:type="dxa"/>
          </w:tcPr>
          <w:p w14:paraId="5B422E7C" w14:textId="43B68EB0" w:rsidR="009E4734" w:rsidRDefault="009E4734" w:rsidP="00EB18B8">
            <w:pPr>
              <w:spacing w:after="120"/>
            </w:pPr>
            <w:r>
              <w:t>C</w:t>
            </w:r>
            <w:r w:rsidRPr="004D572B">
              <w:t>hemicals risk assessment and risk reduction through the use of best practices</w:t>
            </w:r>
            <w:r>
              <w:t>.</w:t>
            </w:r>
          </w:p>
        </w:tc>
        <w:tc>
          <w:tcPr>
            <w:tcW w:w="5395" w:type="dxa"/>
          </w:tcPr>
          <w:p w14:paraId="209FFAEC" w14:textId="4E9AB187" w:rsidR="006678DC" w:rsidRDefault="006678DC" w:rsidP="006678DC">
            <w:pPr>
              <w:spacing w:after="120"/>
            </w:pPr>
            <w:r>
              <w:t xml:space="preserve">8a. </w:t>
            </w:r>
            <w:r w:rsidR="007B1F89">
              <w:t>C</w:t>
            </w:r>
            <w:r>
              <w:t>ountries are able to undertake risk assessment and risk reduction actions.</w:t>
            </w:r>
          </w:p>
          <w:p w14:paraId="14FE41E3" w14:textId="561C637A" w:rsidR="009E4734" w:rsidRDefault="006678DC" w:rsidP="006678DC">
            <w:r>
              <w:t xml:space="preserve">8b. </w:t>
            </w:r>
            <w:r w:rsidR="007B1F89">
              <w:t>Co</w:t>
            </w:r>
            <w:r>
              <w:t>untries are actively participating in networks to identify and promote best practices for risk assessment, risk reduction, and reduced-risk alternatives, taking into account the full life-cycle.</w:t>
            </w:r>
          </w:p>
        </w:tc>
        <w:tc>
          <w:tcPr>
            <w:tcW w:w="1868" w:type="dxa"/>
          </w:tcPr>
          <w:p w14:paraId="1E4166F3" w14:textId="77777777" w:rsidR="009E4734" w:rsidRDefault="009E4734" w:rsidP="00F37A3D"/>
        </w:tc>
        <w:tc>
          <w:tcPr>
            <w:tcW w:w="1686" w:type="dxa"/>
          </w:tcPr>
          <w:p w14:paraId="65BF66DA" w14:textId="77777777" w:rsidR="009E4734" w:rsidRDefault="009E4734" w:rsidP="00F37A3D"/>
        </w:tc>
        <w:tc>
          <w:tcPr>
            <w:tcW w:w="2001" w:type="dxa"/>
          </w:tcPr>
          <w:p w14:paraId="0D0E0C77" w14:textId="4F599200" w:rsidR="008D4598" w:rsidRPr="009E4734" w:rsidRDefault="008D4598" w:rsidP="008D4598">
            <w:r w:rsidRPr="009E4734">
              <w:t>SDG 3, Targe</w:t>
            </w:r>
            <w:r>
              <w:t>t 3.d</w:t>
            </w:r>
          </w:p>
          <w:p w14:paraId="6F00E83A" w14:textId="77777777" w:rsidR="008D4598" w:rsidRDefault="008D4598" w:rsidP="008D4598">
            <w:r>
              <w:t>SDG 12, Targets 12.4, 12.5</w:t>
            </w:r>
          </w:p>
          <w:p w14:paraId="7B5C47D0" w14:textId="27F30015" w:rsidR="004D3168" w:rsidRDefault="004D3168" w:rsidP="004D3168">
            <w:r>
              <w:t>SDG 17, Target 17.6</w:t>
            </w:r>
          </w:p>
          <w:p w14:paraId="79326F16" w14:textId="1589E268" w:rsidR="009E4734" w:rsidRDefault="009E4734" w:rsidP="00F37A3D"/>
        </w:tc>
      </w:tr>
      <w:tr w:rsidR="009E4734" w14:paraId="6B84D315" w14:textId="77777777" w:rsidTr="00A774D6">
        <w:tc>
          <w:tcPr>
            <w:tcW w:w="495" w:type="dxa"/>
          </w:tcPr>
          <w:p w14:paraId="4FCC7975" w14:textId="7589CD08" w:rsidR="009E4734" w:rsidRDefault="009E4734" w:rsidP="00EB18B8">
            <w:pPr>
              <w:spacing w:after="120"/>
            </w:pPr>
            <w:r>
              <w:lastRenderedPageBreak/>
              <w:t>9.</w:t>
            </w:r>
          </w:p>
        </w:tc>
        <w:tc>
          <w:tcPr>
            <w:tcW w:w="2610" w:type="dxa"/>
          </w:tcPr>
          <w:p w14:paraId="41FF22F0" w14:textId="2AA9056F" w:rsidR="009E4734" w:rsidRDefault="009E4734" w:rsidP="00EB18B8">
            <w:pPr>
              <w:spacing w:after="120"/>
            </w:pPr>
            <w:r>
              <w:t>M</w:t>
            </w:r>
            <w:r w:rsidRPr="004D572B">
              <w:t>onitor</w:t>
            </w:r>
            <w:r>
              <w:t>ing</w:t>
            </w:r>
            <w:r w:rsidRPr="004D572B">
              <w:t xml:space="preserve"> and assess</w:t>
            </w:r>
            <w:r>
              <w:t>ing</w:t>
            </w:r>
            <w:r w:rsidRPr="004D572B">
              <w:t xml:space="preserve"> the impacts of chemicals on health and the environment</w:t>
            </w:r>
            <w:r>
              <w:t>.</w:t>
            </w:r>
          </w:p>
        </w:tc>
        <w:tc>
          <w:tcPr>
            <w:tcW w:w="5395" w:type="dxa"/>
          </w:tcPr>
          <w:p w14:paraId="79099D22" w14:textId="5C8F6257" w:rsidR="004D3168" w:rsidRPr="00B24064" w:rsidRDefault="004D3168" w:rsidP="004D3168">
            <w:r>
              <w:t xml:space="preserve">9a. </w:t>
            </w:r>
            <w:r w:rsidR="007B1F89">
              <w:t>Co</w:t>
            </w:r>
            <w:r>
              <w:t xml:space="preserve">untries have capacity to collect </w:t>
            </w:r>
            <w:r w:rsidRPr="00B24064">
              <w:t>and consolidat</w:t>
            </w:r>
            <w:r>
              <w:t xml:space="preserve">e </w:t>
            </w:r>
            <w:r w:rsidRPr="00B24064">
              <w:t>data on the impacts of chemicals on human health and the environment</w:t>
            </w:r>
            <w:r>
              <w:t xml:space="preserve">, including to </w:t>
            </w:r>
            <w:r w:rsidRPr="00B24064">
              <w:t>estimat</w:t>
            </w:r>
            <w:r>
              <w:t>e,</w:t>
            </w:r>
            <w:r w:rsidRPr="00B24064">
              <w:t xml:space="preserve"> communicat</w:t>
            </w:r>
            <w:r>
              <w:t>e, and monitor</w:t>
            </w:r>
            <w:r w:rsidRPr="00B24064">
              <w:t xml:space="preserve"> the scope and magnitude of these impacts</w:t>
            </w:r>
            <w:r w:rsidR="007B1F89">
              <w:t xml:space="preserve"> </w:t>
            </w:r>
            <w:r>
              <w:t>in partic</w:t>
            </w:r>
            <w:r w:rsidR="007B1F89">
              <w:t>ular for vulnerable populations</w:t>
            </w:r>
            <w:r w:rsidRPr="00B24064">
              <w:t xml:space="preserve">. </w:t>
            </w:r>
          </w:p>
          <w:p w14:paraId="00DE2647" w14:textId="77777777" w:rsidR="004D3168" w:rsidRPr="007B1F89" w:rsidRDefault="004D3168" w:rsidP="004D3168">
            <w:pPr>
              <w:rPr>
                <w:sz w:val="12"/>
                <w:szCs w:val="12"/>
              </w:rPr>
            </w:pPr>
            <w:r>
              <w:t xml:space="preserve"> </w:t>
            </w:r>
          </w:p>
          <w:p w14:paraId="754E8A38" w14:textId="31954893" w:rsidR="004D3168" w:rsidRDefault="00786A05" w:rsidP="004D3168">
            <w:r>
              <w:t xml:space="preserve">9b. Countries are taking action on identified issues of concern, according to national priorities. </w:t>
            </w:r>
          </w:p>
          <w:p w14:paraId="470DEE1E" w14:textId="77777777" w:rsidR="00786A05" w:rsidRPr="00786A05" w:rsidRDefault="00786A05" w:rsidP="004D3168">
            <w:pPr>
              <w:rPr>
                <w:sz w:val="12"/>
                <w:szCs w:val="12"/>
              </w:rPr>
            </w:pPr>
          </w:p>
          <w:p w14:paraId="73EC251B" w14:textId="4C092C6C" w:rsidR="009E4734" w:rsidRDefault="007B1F89" w:rsidP="007B1F89">
            <w:r>
              <w:t xml:space="preserve">9c.  Countries and all relevant stakeholders (governments, industry, labour unions, </w:t>
            </w:r>
            <w:proofErr w:type="spellStart"/>
            <w:r>
              <w:t>etc</w:t>
            </w:r>
            <w:proofErr w:type="spellEnd"/>
            <w:r>
              <w:t xml:space="preserve">) are taking effective action to protect workers and promote safety and health at workplaces dealing with any part of the life-cycle of chemicals and wastes. </w:t>
            </w:r>
          </w:p>
        </w:tc>
        <w:tc>
          <w:tcPr>
            <w:tcW w:w="1868" w:type="dxa"/>
          </w:tcPr>
          <w:p w14:paraId="696C62FE" w14:textId="77777777" w:rsidR="009E4734" w:rsidRDefault="009E4734" w:rsidP="00F37A3D"/>
        </w:tc>
        <w:tc>
          <w:tcPr>
            <w:tcW w:w="1686" w:type="dxa"/>
          </w:tcPr>
          <w:p w14:paraId="0AD31073" w14:textId="77777777" w:rsidR="009E4734" w:rsidRDefault="009E4734" w:rsidP="00F37A3D"/>
        </w:tc>
        <w:tc>
          <w:tcPr>
            <w:tcW w:w="2001" w:type="dxa"/>
          </w:tcPr>
          <w:p w14:paraId="6D9E1F75" w14:textId="01F44597" w:rsidR="004D3168" w:rsidRPr="009E4734" w:rsidRDefault="004D3168" w:rsidP="004D3168">
            <w:r w:rsidRPr="009E4734">
              <w:t>SDG 3, Targe</w:t>
            </w:r>
            <w:r>
              <w:t>ts 3.9, 3.d</w:t>
            </w:r>
          </w:p>
          <w:p w14:paraId="292CF55F" w14:textId="3A1CD46A" w:rsidR="004D3168" w:rsidRDefault="004D3168" w:rsidP="004D3168">
            <w:r>
              <w:t>SDG 8, Target 8.8</w:t>
            </w:r>
          </w:p>
          <w:p w14:paraId="7C6E92C9" w14:textId="02C70C3B" w:rsidR="004D3168" w:rsidRDefault="004D3168" w:rsidP="004D3168">
            <w:r>
              <w:t>SDG 12, Targets 12.4, 12.5</w:t>
            </w:r>
          </w:p>
          <w:p w14:paraId="4558676E" w14:textId="7AD9A670" w:rsidR="009E4734" w:rsidRDefault="009E4734" w:rsidP="00F37A3D"/>
        </w:tc>
      </w:tr>
      <w:tr w:rsidR="009E4734" w14:paraId="56AEB09C" w14:textId="77777777" w:rsidTr="00A774D6">
        <w:tc>
          <w:tcPr>
            <w:tcW w:w="495" w:type="dxa"/>
          </w:tcPr>
          <w:p w14:paraId="5CFF8C16" w14:textId="3A2C4F89" w:rsidR="009E4734" w:rsidRDefault="009E4734" w:rsidP="00EB18B8">
            <w:pPr>
              <w:spacing w:after="120"/>
            </w:pPr>
            <w:r>
              <w:t>10.</w:t>
            </w:r>
          </w:p>
        </w:tc>
        <w:tc>
          <w:tcPr>
            <w:tcW w:w="2610" w:type="dxa"/>
          </w:tcPr>
          <w:p w14:paraId="1B993EAF" w14:textId="0C967719" w:rsidR="009E4734" w:rsidRDefault="009E4734" w:rsidP="00EB18B8">
            <w:pPr>
              <w:spacing w:after="120"/>
            </w:pPr>
            <w:r>
              <w:t>De</w:t>
            </w:r>
            <w:r w:rsidRPr="004D572B">
              <w:t>velop</w:t>
            </w:r>
            <w:r>
              <w:t>ment and promotion</w:t>
            </w:r>
            <w:r w:rsidRPr="004D572B">
              <w:t xml:space="preserve"> of environmentally sound and safer alternatives</w:t>
            </w:r>
            <w:r>
              <w:t>.</w:t>
            </w:r>
          </w:p>
        </w:tc>
        <w:tc>
          <w:tcPr>
            <w:tcW w:w="5395" w:type="dxa"/>
          </w:tcPr>
          <w:p w14:paraId="0E7FFD75" w14:textId="5BBAA64A" w:rsidR="006678DC" w:rsidRDefault="006678DC" w:rsidP="006678DC">
            <w:pPr>
              <w:spacing w:after="120"/>
            </w:pPr>
            <w:r>
              <w:t xml:space="preserve">10a. </w:t>
            </w:r>
            <w:r w:rsidR="007B1F89">
              <w:t>C</w:t>
            </w:r>
            <w:r>
              <w:t>ountries are taking steps to develop and promote innovation, circularity (design, prevention, re-use, recycling), and substitution use of non-hazardous chemicals and non-chemicals solutions)</w:t>
            </w:r>
            <w:r w:rsidR="007B1F89">
              <w:t>.</w:t>
            </w:r>
          </w:p>
          <w:p w14:paraId="61067200" w14:textId="40B11AA5" w:rsidR="00A774D6" w:rsidRDefault="006678DC" w:rsidP="006678DC">
            <w:r>
              <w:t xml:space="preserve">10b. </w:t>
            </w:r>
            <w:r w:rsidR="00786A05">
              <w:t>Countries have scientific capacity to encourage research for and development of environmentally sound and safer alternatives.</w:t>
            </w:r>
          </w:p>
          <w:p w14:paraId="7C785638" w14:textId="77777777" w:rsidR="00A774D6" w:rsidRPr="00A774D6" w:rsidRDefault="00A774D6" w:rsidP="00A774D6"/>
          <w:p w14:paraId="57D5E7EB" w14:textId="77777777" w:rsidR="00A774D6" w:rsidRPr="00A774D6" w:rsidRDefault="00A774D6" w:rsidP="00A774D6"/>
          <w:p w14:paraId="2B67D9F5" w14:textId="58B84609" w:rsidR="00A774D6" w:rsidRDefault="00A774D6" w:rsidP="00A774D6"/>
          <w:p w14:paraId="30639DF6" w14:textId="7E701BBE" w:rsidR="00A774D6" w:rsidRDefault="00A774D6" w:rsidP="00A774D6"/>
          <w:p w14:paraId="2DE54DC6" w14:textId="77777777" w:rsidR="009E4734" w:rsidRPr="00A774D6" w:rsidRDefault="009E4734" w:rsidP="00A774D6">
            <w:pPr>
              <w:jc w:val="center"/>
            </w:pPr>
          </w:p>
        </w:tc>
        <w:tc>
          <w:tcPr>
            <w:tcW w:w="1868" w:type="dxa"/>
          </w:tcPr>
          <w:p w14:paraId="7493D4A2" w14:textId="77777777" w:rsidR="009E4734" w:rsidRDefault="009E4734" w:rsidP="00F37A3D"/>
        </w:tc>
        <w:tc>
          <w:tcPr>
            <w:tcW w:w="1686" w:type="dxa"/>
          </w:tcPr>
          <w:p w14:paraId="29EF272A" w14:textId="77777777" w:rsidR="009E4734" w:rsidRDefault="009E4734" w:rsidP="00F37A3D"/>
        </w:tc>
        <w:tc>
          <w:tcPr>
            <w:tcW w:w="2001" w:type="dxa"/>
          </w:tcPr>
          <w:p w14:paraId="1F3BFA40" w14:textId="5AC0477E" w:rsidR="004D3168" w:rsidRDefault="004D3168" w:rsidP="004D3168">
            <w:r>
              <w:t>SDG 2, Target 2.4</w:t>
            </w:r>
          </w:p>
          <w:p w14:paraId="478E1416" w14:textId="18273EE8" w:rsidR="004D3168" w:rsidRDefault="004D3168" w:rsidP="004D3168">
            <w:r w:rsidRPr="009E4734">
              <w:t>SDG 3, Targe</w:t>
            </w:r>
            <w:r>
              <w:t>t 3.d</w:t>
            </w:r>
          </w:p>
          <w:p w14:paraId="217BF8BF" w14:textId="77777777" w:rsidR="009E4734" w:rsidRDefault="004D3168" w:rsidP="00F37A3D">
            <w:r>
              <w:t xml:space="preserve">SDG 6, Target </w:t>
            </w:r>
            <w:r w:rsidR="00F84479">
              <w:t>6.3</w:t>
            </w:r>
          </w:p>
          <w:p w14:paraId="48DC1EED" w14:textId="77777777" w:rsidR="00F84479" w:rsidRDefault="00F84479" w:rsidP="00F37A3D">
            <w:r>
              <w:t>SDG 7, Target 7.b</w:t>
            </w:r>
          </w:p>
          <w:p w14:paraId="1FF21DDE" w14:textId="77777777" w:rsidR="00F84479" w:rsidRDefault="00F84479" w:rsidP="00F37A3D">
            <w:r>
              <w:t>SDG 8, Targets 8.2, 8.3, 8.4</w:t>
            </w:r>
          </w:p>
          <w:p w14:paraId="38204132" w14:textId="77777777" w:rsidR="00F84479" w:rsidRDefault="00F84479" w:rsidP="00F37A3D">
            <w:r>
              <w:t>SDG 9, Target 9.2, 9.4</w:t>
            </w:r>
          </w:p>
          <w:p w14:paraId="266FE0AD" w14:textId="77777777" w:rsidR="00F84479" w:rsidRDefault="00F84479" w:rsidP="00F37A3D">
            <w:r>
              <w:t>SDG 11, Target 11.2, 11.6</w:t>
            </w:r>
          </w:p>
          <w:p w14:paraId="11AFCA45" w14:textId="77777777" w:rsidR="00F84479" w:rsidRDefault="00F84479" w:rsidP="00F37A3D">
            <w:r>
              <w:t>SDG 12, Targets 12.4, 12.5, 12.6, 12.7, 12.a</w:t>
            </w:r>
          </w:p>
          <w:p w14:paraId="6B7FD64C" w14:textId="77777777" w:rsidR="00F84479" w:rsidRDefault="00F84479" w:rsidP="00F37A3D">
            <w:r>
              <w:t>SDG 14, Target 14.1</w:t>
            </w:r>
          </w:p>
          <w:p w14:paraId="4F504D34" w14:textId="2AC1078D" w:rsidR="00F84479" w:rsidRDefault="003A210D" w:rsidP="00F37A3D">
            <w:r>
              <w:t>SDG 17, Target 17.6, 17.7</w:t>
            </w:r>
          </w:p>
        </w:tc>
      </w:tr>
      <w:tr w:rsidR="009E4734" w14:paraId="0CE19EB0" w14:textId="77777777" w:rsidTr="00A774D6">
        <w:tc>
          <w:tcPr>
            <w:tcW w:w="495" w:type="dxa"/>
          </w:tcPr>
          <w:p w14:paraId="79ED8A03" w14:textId="42585A20" w:rsidR="009E4734" w:rsidRDefault="009E4734" w:rsidP="00EB18B8">
            <w:pPr>
              <w:spacing w:after="120"/>
            </w:pPr>
            <w:r>
              <w:t>11.</w:t>
            </w:r>
          </w:p>
        </w:tc>
        <w:tc>
          <w:tcPr>
            <w:tcW w:w="2610" w:type="dxa"/>
          </w:tcPr>
          <w:p w14:paraId="06AE8FA1" w14:textId="0C7386AF" w:rsidR="009E4734" w:rsidRDefault="009E4734" w:rsidP="00EB18B8">
            <w:pPr>
              <w:spacing w:after="120"/>
            </w:pPr>
            <w:r>
              <w:t>I</w:t>
            </w:r>
            <w:r w:rsidRPr="004D572B">
              <w:t xml:space="preserve">nclusion of the sound management of chemicals and waste in national health, labour, social, </w:t>
            </w:r>
            <w:r w:rsidRPr="004D572B">
              <w:lastRenderedPageBreak/>
              <w:t>environment and economic budgeting p</w:t>
            </w:r>
            <w:r>
              <w:t>rocesses and development plans.</w:t>
            </w:r>
          </w:p>
        </w:tc>
        <w:tc>
          <w:tcPr>
            <w:tcW w:w="5395" w:type="dxa"/>
          </w:tcPr>
          <w:p w14:paraId="5B0AA61B" w14:textId="62AC039A" w:rsidR="006678DC" w:rsidRDefault="006678DC" w:rsidP="006678DC">
            <w:r>
              <w:lastRenderedPageBreak/>
              <w:t xml:space="preserve">11a. </w:t>
            </w:r>
            <w:r w:rsidR="007B1F89">
              <w:t>C</w:t>
            </w:r>
            <w:r>
              <w:t xml:space="preserve">ountries have included sound management of chemicals and waste in national sustainable development plans and in relevant sectoral plans and budgets (e.g. national health, labour, and social), as well as engaged </w:t>
            </w:r>
            <w:r>
              <w:lastRenderedPageBreak/>
              <w:t xml:space="preserve">the commitment of the highest possible level of policy and political officials in their development. </w:t>
            </w:r>
          </w:p>
          <w:p w14:paraId="42933A2B" w14:textId="77777777" w:rsidR="006678DC" w:rsidRPr="007B1F89" w:rsidRDefault="006678DC" w:rsidP="006678DC">
            <w:pPr>
              <w:rPr>
                <w:sz w:val="12"/>
                <w:szCs w:val="12"/>
              </w:rPr>
            </w:pPr>
            <w:r>
              <w:t xml:space="preserve"> </w:t>
            </w:r>
          </w:p>
          <w:p w14:paraId="252B4DBA" w14:textId="30D4BF75" w:rsidR="006678DC" w:rsidRDefault="006678DC" w:rsidP="006678DC">
            <w:r>
              <w:t xml:space="preserve">11b. </w:t>
            </w:r>
            <w:r w:rsidR="007B1F89">
              <w:t>C</w:t>
            </w:r>
            <w:r>
              <w:t xml:space="preserve">ountries are demonstrating and communicating the economic value of sound chemicals and waste management, including the costs of inaction and/or poor management, and have launched public awareness campaigns regarding the importance of sound chemicals management. </w:t>
            </w:r>
          </w:p>
          <w:p w14:paraId="0951A4B3" w14:textId="77777777" w:rsidR="006678DC" w:rsidRPr="007B1F89" w:rsidRDefault="006678DC" w:rsidP="006678DC">
            <w:pPr>
              <w:rPr>
                <w:sz w:val="12"/>
                <w:szCs w:val="12"/>
              </w:rPr>
            </w:pPr>
          </w:p>
          <w:p w14:paraId="1C282F7C" w14:textId="10A43DE0" w:rsidR="006678DC" w:rsidRDefault="006678DC" w:rsidP="006678DC">
            <w:r>
              <w:t xml:space="preserve">11c.  </w:t>
            </w:r>
            <w:r w:rsidRPr="00536574">
              <w:t>Linkages and partnerships</w:t>
            </w:r>
            <w:r>
              <w:t xml:space="preserve"> have been established</w:t>
            </w:r>
            <w:r w:rsidRPr="00536574">
              <w:t xml:space="preserve"> </w:t>
            </w:r>
            <w:r>
              <w:t>between chemicals and waste units and</w:t>
            </w:r>
            <w:r w:rsidRPr="00536574">
              <w:t xml:space="preserve"> other</w:t>
            </w:r>
            <w:r>
              <w:t xml:space="preserve"> relevant aspects, sectors, and stakeholders of the 2030 Agenda</w:t>
            </w:r>
            <w:r w:rsidRPr="00536574">
              <w:t xml:space="preserve"> </w:t>
            </w:r>
            <w:r>
              <w:t>at the national, regional, and international levels.</w:t>
            </w:r>
          </w:p>
          <w:p w14:paraId="71C8D160" w14:textId="0E0AE9BA" w:rsidR="009E4734" w:rsidRDefault="009E4734" w:rsidP="006678DC"/>
        </w:tc>
        <w:tc>
          <w:tcPr>
            <w:tcW w:w="1868" w:type="dxa"/>
          </w:tcPr>
          <w:p w14:paraId="57F2A73F" w14:textId="77777777" w:rsidR="009E4734" w:rsidRDefault="009E4734" w:rsidP="00F37A3D"/>
        </w:tc>
        <w:tc>
          <w:tcPr>
            <w:tcW w:w="1686" w:type="dxa"/>
          </w:tcPr>
          <w:p w14:paraId="5CA3B14E" w14:textId="77777777" w:rsidR="009E4734" w:rsidRDefault="009E4734" w:rsidP="00F37A3D"/>
        </w:tc>
        <w:tc>
          <w:tcPr>
            <w:tcW w:w="2001" w:type="dxa"/>
          </w:tcPr>
          <w:p w14:paraId="4CFBB05E" w14:textId="318BABE4" w:rsidR="009E4734" w:rsidRDefault="00AE3DF9" w:rsidP="00F37A3D">
            <w:r>
              <w:t>SDG 2</w:t>
            </w:r>
          </w:p>
          <w:p w14:paraId="5DCBA294" w14:textId="2A0AFC02" w:rsidR="00AE3DF9" w:rsidRDefault="005D6D6A" w:rsidP="00F37A3D">
            <w:r>
              <w:t>SDG 3</w:t>
            </w:r>
          </w:p>
          <w:p w14:paraId="0272A8D4" w14:textId="5841F45C" w:rsidR="005D6D6A" w:rsidRDefault="008242D1" w:rsidP="00F37A3D">
            <w:r>
              <w:t>SDG 6</w:t>
            </w:r>
          </w:p>
          <w:p w14:paraId="76262243" w14:textId="22AB6F09" w:rsidR="008242D1" w:rsidRDefault="008242D1" w:rsidP="00F37A3D">
            <w:r>
              <w:t>SDG 7</w:t>
            </w:r>
          </w:p>
          <w:p w14:paraId="25CF5EFF" w14:textId="58483CF4" w:rsidR="008242D1" w:rsidRDefault="008242D1" w:rsidP="00F37A3D">
            <w:r>
              <w:lastRenderedPageBreak/>
              <w:t>SDG 8</w:t>
            </w:r>
          </w:p>
          <w:p w14:paraId="66573BA6" w14:textId="7D62DC52" w:rsidR="008242D1" w:rsidRDefault="008242D1" w:rsidP="00F37A3D">
            <w:r>
              <w:t>SDG 9</w:t>
            </w:r>
          </w:p>
          <w:p w14:paraId="54AB24D5" w14:textId="559C208D" w:rsidR="008242D1" w:rsidRDefault="008242D1" w:rsidP="00F37A3D">
            <w:r>
              <w:t>SDG 11</w:t>
            </w:r>
          </w:p>
          <w:p w14:paraId="6199A8D9" w14:textId="314DC262" w:rsidR="008242D1" w:rsidRDefault="008242D1" w:rsidP="00F37A3D">
            <w:r>
              <w:t>SDG 12</w:t>
            </w:r>
          </w:p>
          <w:p w14:paraId="0F26F595" w14:textId="03F31244" w:rsidR="008242D1" w:rsidRDefault="008242D1" w:rsidP="00F37A3D">
            <w:r>
              <w:t>SDG 13</w:t>
            </w:r>
          </w:p>
          <w:p w14:paraId="1F10747A" w14:textId="4F03C79F" w:rsidR="008242D1" w:rsidRDefault="008242D1" w:rsidP="00F37A3D">
            <w:r>
              <w:t>SDG 14</w:t>
            </w:r>
          </w:p>
          <w:p w14:paraId="5F0DEFAF" w14:textId="2710952E" w:rsidR="008242D1" w:rsidRDefault="008242D1" w:rsidP="00F37A3D">
            <w:r>
              <w:t>SDG 15</w:t>
            </w:r>
          </w:p>
          <w:p w14:paraId="4237BB0F" w14:textId="090AC48F" w:rsidR="008242D1" w:rsidRDefault="008242D1" w:rsidP="00F37A3D">
            <w:r>
              <w:t>SDG 16</w:t>
            </w:r>
          </w:p>
          <w:p w14:paraId="7D2348FC" w14:textId="48E0428D" w:rsidR="008242D1" w:rsidRDefault="008242D1" w:rsidP="00F37A3D">
            <w:r>
              <w:t>SDG 17</w:t>
            </w:r>
          </w:p>
          <w:p w14:paraId="4015516D" w14:textId="2CCA0918" w:rsidR="005D6D6A" w:rsidRDefault="005D6D6A" w:rsidP="00F37A3D"/>
        </w:tc>
      </w:tr>
    </w:tbl>
    <w:p w14:paraId="2F97B3C4" w14:textId="77777777" w:rsidR="00951156" w:rsidRDefault="00951156" w:rsidP="00F37A3D">
      <w:pPr>
        <w:spacing w:after="0" w:line="240" w:lineRule="auto"/>
      </w:pPr>
    </w:p>
    <w:p w14:paraId="69D8200C" w14:textId="77777777" w:rsidR="000A6CD7" w:rsidRDefault="000A6CD7" w:rsidP="00F37A3D">
      <w:pPr>
        <w:spacing w:after="0" w:line="240" w:lineRule="auto"/>
      </w:pPr>
    </w:p>
    <w:p w14:paraId="23524EE4" w14:textId="6446D63D" w:rsidR="000A6CD7" w:rsidRDefault="000A6CD7" w:rsidP="00F37A3D">
      <w:pPr>
        <w:spacing w:after="0" w:line="240" w:lineRule="auto"/>
      </w:pPr>
    </w:p>
    <w:p w14:paraId="3545970C" w14:textId="77777777" w:rsidR="00737D04" w:rsidRDefault="00737D04" w:rsidP="00F37A3D">
      <w:pPr>
        <w:spacing w:after="0" w:line="240" w:lineRule="auto"/>
        <w:sectPr w:rsidR="00737D04" w:rsidSect="00EB18B8">
          <w:pgSz w:w="16838" w:h="11906" w:orient="landscape"/>
          <w:pgMar w:top="1440" w:right="1440" w:bottom="1440" w:left="1440" w:header="708" w:footer="708" w:gutter="0"/>
          <w:cols w:space="708"/>
          <w:docGrid w:linePitch="360"/>
        </w:sectPr>
      </w:pPr>
    </w:p>
    <w:p w14:paraId="56FDC35B" w14:textId="319E02EC" w:rsidR="00332354" w:rsidRDefault="00737D04" w:rsidP="00786964">
      <w:pPr>
        <w:spacing w:after="0" w:line="240" w:lineRule="auto"/>
        <w:ind w:left="1440" w:hanging="1440"/>
        <w:rPr>
          <w:rFonts w:ascii="Times New Roman" w:hAnsi="Times New Roman" w:cs="Times New Roman"/>
          <w:b/>
          <w:bCs/>
          <w:lang w:val="en-US"/>
        </w:rPr>
      </w:pPr>
      <w:r w:rsidRPr="00786964">
        <w:rPr>
          <w:rFonts w:ascii="Times New Roman" w:hAnsi="Times New Roman" w:cs="Times New Roman"/>
          <w:b/>
        </w:rPr>
        <w:lastRenderedPageBreak/>
        <w:t>ANNEX</w:t>
      </w:r>
      <w:r w:rsidR="00786964" w:rsidRPr="00786964">
        <w:rPr>
          <w:rFonts w:ascii="Times New Roman" w:hAnsi="Times New Roman" w:cs="Times New Roman"/>
          <w:b/>
        </w:rPr>
        <w:t xml:space="preserve"> 1:</w:t>
      </w:r>
      <w:r w:rsidR="00786964">
        <w:rPr>
          <w:b/>
        </w:rPr>
        <w:tab/>
      </w:r>
      <w:r w:rsidR="00332354" w:rsidRPr="00EE520A">
        <w:rPr>
          <w:rFonts w:ascii="Times New Roman" w:hAnsi="Times New Roman" w:cs="Times New Roman"/>
          <w:b/>
          <w:bCs/>
          <w:lang w:val="en-US"/>
        </w:rPr>
        <w:t xml:space="preserve">Initial review </w:t>
      </w:r>
      <w:r w:rsidR="00332354">
        <w:rPr>
          <w:rFonts w:ascii="Times New Roman" w:hAnsi="Times New Roman" w:cs="Times New Roman"/>
          <w:b/>
          <w:bCs/>
          <w:lang w:val="en-US"/>
        </w:rPr>
        <w:t xml:space="preserve">of </w:t>
      </w:r>
      <w:r w:rsidR="00332354" w:rsidRPr="00EE520A">
        <w:rPr>
          <w:rFonts w:ascii="Times New Roman" w:hAnsi="Times New Roman" w:cs="Times New Roman"/>
          <w:b/>
          <w:bCs/>
          <w:lang w:val="en-US"/>
        </w:rPr>
        <w:t xml:space="preserve">the 2030 Agenda for Sustainable Development and its linkages to </w:t>
      </w:r>
      <w:r w:rsidR="00786964">
        <w:rPr>
          <w:rFonts w:ascii="Times New Roman" w:hAnsi="Times New Roman" w:cs="Times New Roman"/>
          <w:b/>
          <w:bCs/>
          <w:lang w:val="en-US"/>
        </w:rPr>
        <w:t>t</w:t>
      </w:r>
      <w:r w:rsidR="00332354" w:rsidRPr="00EE520A">
        <w:rPr>
          <w:rFonts w:ascii="Times New Roman" w:hAnsi="Times New Roman" w:cs="Times New Roman"/>
          <w:b/>
          <w:bCs/>
          <w:lang w:val="en-US"/>
        </w:rPr>
        <w:t>he sound management of chemicals and waste</w:t>
      </w:r>
      <w:r w:rsidR="00786964" w:rsidRPr="00786964">
        <w:rPr>
          <w:rStyle w:val="FootnoteReference"/>
          <w:rFonts w:ascii="Times New Roman" w:hAnsi="Times New Roman" w:cs="Times New Roman"/>
          <w:bCs/>
          <w:lang w:val="en-US"/>
        </w:rPr>
        <w:footnoteReference w:id="6"/>
      </w:r>
    </w:p>
    <w:p w14:paraId="66063AC3" w14:textId="77777777" w:rsidR="00786964" w:rsidRPr="00EE520A" w:rsidRDefault="00786964" w:rsidP="00786964">
      <w:pPr>
        <w:spacing w:after="0" w:line="240" w:lineRule="auto"/>
        <w:rPr>
          <w:rFonts w:ascii="Times New Roman" w:hAnsi="Times New Roman" w:cs="Times New Roman"/>
          <w:b/>
          <w:bCs/>
          <w:sz w:val="20"/>
          <w:szCs w:val="20"/>
          <w:lang w:val="en-US"/>
        </w:rPr>
      </w:pPr>
    </w:p>
    <w:tbl>
      <w:tblPr>
        <w:tblW w:w="1003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5528"/>
      </w:tblGrid>
      <w:tr w:rsidR="00332354" w:rsidRPr="00D21896" w14:paraId="3A8CA578" w14:textId="77777777" w:rsidTr="006638C3">
        <w:trPr>
          <w:tblHeader/>
        </w:trPr>
        <w:tc>
          <w:tcPr>
            <w:tcW w:w="4508" w:type="dxa"/>
            <w:shd w:val="clear" w:color="auto" w:fill="808080"/>
            <w:vAlign w:val="center"/>
          </w:tcPr>
          <w:p w14:paraId="603C6248" w14:textId="77777777" w:rsidR="00332354" w:rsidRPr="00EE520A" w:rsidRDefault="00332354" w:rsidP="00222ED4">
            <w:pPr>
              <w:spacing w:after="0" w:line="276" w:lineRule="auto"/>
              <w:rPr>
                <w:rFonts w:ascii="Times New Roman" w:hAnsi="Times New Roman" w:cs="Times New Roman"/>
                <w:b/>
                <w:bCs/>
                <w:color w:val="FFFFFF"/>
                <w:sz w:val="20"/>
                <w:szCs w:val="20"/>
                <w:lang w:val="en-US"/>
              </w:rPr>
            </w:pPr>
            <w:r w:rsidRPr="00EE520A">
              <w:rPr>
                <w:rFonts w:ascii="Times New Roman" w:hAnsi="Times New Roman" w:cs="Times New Roman"/>
                <w:b/>
                <w:bCs/>
                <w:color w:val="FFFFFF"/>
                <w:sz w:val="20"/>
                <w:szCs w:val="20"/>
                <w:lang w:val="en-US"/>
              </w:rPr>
              <w:t>SDG Goals and Targets</w:t>
            </w:r>
          </w:p>
        </w:tc>
        <w:tc>
          <w:tcPr>
            <w:tcW w:w="5528" w:type="dxa"/>
            <w:shd w:val="clear" w:color="auto" w:fill="808080"/>
          </w:tcPr>
          <w:p w14:paraId="07935766" w14:textId="77777777" w:rsidR="00332354" w:rsidRPr="00EE520A" w:rsidRDefault="00332354" w:rsidP="00222ED4">
            <w:pPr>
              <w:spacing w:after="0" w:line="276" w:lineRule="auto"/>
              <w:rPr>
                <w:rFonts w:ascii="Times New Roman" w:hAnsi="Times New Roman" w:cs="Times New Roman"/>
                <w:b/>
                <w:bCs/>
                <w:color w:val="FFFFFF"/>
                <w:sz w:val="20"/>
                <w:szCs w:val="20"/>
                <w:lang w:val="en-US"/>
              </w:rPr>
            </w:pPr>
            <w:r w:rsidRPr="00EE520A">
              <w:rPr>
                <w:rFonts w:ascii="Times New Roman" w:hAnsi="Times New Roman" w:cs="Times New Roman"/>
                <w:b/>
                <w:bCs/>
                <w:color w:val="FFFFFF"/>
                <w:sz w:val="20"/>
                <w:szCs w:val="20"/>
                <w:lang w:val="en-US"/>
              </w:rPr>
              <w:t>Related indicators and other comments</w:t>
            </w:r>
          </w:p>
        </w:tc>
      </w:tr>
      <w:tr w:rsidR="00332354" w:rsidRPr="00D21896" w14:paraId="6FB7DE51" w14:textId="77777777" w:rsidTr="006638C3">
        <w:tc>
          <w:tcPr>
            <w:tcW w:w="10036" w:type="dxa"/>
            <w:gridSpan w:val="2"/>
            <w:shd w:val="clear" w:color="auto" w:fill="D9D9D9"/>
            <w:vAlign w:val="center"/>
          </w:tcPr>
          <w:p w14:paraId="40B4B606" w14:textId="77777777" w:rsidR="00332354" w:rsidRPr="00EE520A" w:rsidRDefault="00332354" w:rsidP="00222ED4">
            <w:pPr>
              <w:spacing w:after="0" w:line="276" w:lineRule="auto"/>
              <w:rPr>
                <w:rFonts w:ascii="Times New Roman" w:hAnsi="Times New Roman" w:cs="Times New Roman"/>
                <w:sz w:val="20"/>
                <w:szCs w:val="20"/>
                <w:lang w:val="en-US"/>
              </w:rPr>
            </w:pPr>
            <w:r w:rsidRPr="00EE520A">
              <w:rPr>
                <w:rFonts w:ascii="Times New Roman" w:hAnsi="Times New Roman" w:cs="Times New Roman"/>
                <w:b/>
                <w:bCs/>
                <w:sz w:val="20"/>
                <w:szCs w:val="20"/>
                <w:lang w:val="en-US"/>
              </w:rPr>
              <w:t>Goal 1. End poverty in all its forms everywhere.</w:t>
            </w:r>
          </w:p>
        </w:tc>
      </w:tr>
      <w:tr w:rsidR="00332354" w:rsidRPr="00D21896" w14:paraId="01F7A4E9" w14:textId="77777777" w:rsidTr="006638C3">
        <w:tc>
          <w:tcPr>
            <w:tcW w:w="4508" w:type="dxa"/>
            <w:shd w:val="clear" w:color="auto" w:fill="auto"/>
          </w:tcPr>
          <w:p w14:paraId="7BD8B6F8" w14:textId="77777777" w:rsidR="00332354" w:rsidRPr="00EE520A" w:rsidRDefault="00332354" w:rsidP="00222ED4">
            <w:pPr>
              <w:spacing w:before="120" w:after="0" w:line="276" w:lineRule="auto"/>
              <w:rPr>
                <w:rFonts w:ascii="Times New Roman" w:hAnsi="Times New Roman" w:cs="Times New Roman"/>
                <w:i/>
                <w:iCs/>
                <w:sz w:val="20"/>
                <w:szCs w:val="20"/>
                <w:lang w:val="en-US"/>
              </w:rPr>
            </w:pPr>
            <w:r w:rsidRPr="00EE520A">
              <w:rPr>
                <w:rFonts w:ascii="Times New Roman" w:hAnsi="Times New Roman" w:cs="Times New Roman"/>
                <w:b/>
                <w:bCs/>
                <w:sz w:val="20"/>
                <w:szCs w:val="20"/>
                <w:lang w:val="en-US"/>
              </w:rPr>
              <w:t>Target 1.5</w:t>
            </w:r>
            <w:r w:rsidRPr="00EE520A">
              <w:rPr>
                <w:rFonts w:ascii="Times New Roman" w:hAnsi="Times New Roman" w:cs="Times New Roman"/>
                <w:sz w:val="20"/>
                <w:szCs w:val="20"/>
                <w:lang w:val="en-US"/>
              </w:rPr>
              <w:t>: By 2030, build the resilience of the poor and those in vulnerable situations and reduce their exposure and vulnerability to climate-related extreme events and other economic, social and environmental shocks and disasters.</w:t>
            </w:r>
          </w:p>
        </w:tc>
        <w:tc>
          <w:tcPr>
            <w:tcW w:w="5528" w:type="dxa"/>
          </w:tcPr>
          <w:p w14:paraId="43F03783" w14:textId="77777777" w:rsidR="00332354" w:rsidRPr="00EE520A" w:rsidRDefault="00332354" w:rsidP="00222ED4">
            <w:pPr>
              <w:spacing w:before="120" w:after="200" w:line="276" w:lineRule="auto"/>
              <w:rPr>
                <w:rFonts w:ascii="Times New Roman" w:hAnsi="Times New Roman" w:cs="Times New Roman"/>
                <w:sz w:val="20"/>
                <w:szCs w:val="20"/>
                <w:lang w:val="en-US"/>
              </w:rPr>
            </w:pPr>
            <w:r>
              <w:rPr>
                <w:rFonts w:ascii="Times New Roman" w:hAnsi="Times New Roman" w:cs="Times New Roman"/>
                <w:sz w:val="20"/>
                <w:szCs w:val="20"/>
                <w:lang w:val="en-US"/>
              </w:rPr>
              <w:t>Progress towards t</w:t>
            </w:r>
            <w:r w:rsidRPr="00EE520A">
              <w:rPr>
                <w:rFonts w:ascii="Times New Roman" w:hAnsi="Times New Roman" w:cs="Times New Roman"/>
                <w:sz w:val="20"/>
                <w:szCs w:val="20"/>
                <w:lang w:val="en-US"/>
              </w:rPr>
              <w:t>his goal will have a net benefit for the sound management of chemicals and waste as vulnerable populations tend to have greater exposure to chemicals and pollution.</w:t>
            </w:r>
          </w:p>
          <w:p w14:paraId="718E7A53" w14:textId="77777777" w:rsidR="00332354" w:rsidRPr="00EE520A" w:rsidRDefault="00332354" w:rsidP="00222ED4">
            <w:pPr>
              <w:spacing w:before="120" w:after="200" w:line="276" w:lineRule="auto"/>
              <w:rPr>
                <w:rFonts w:ascii="Times New Roman" w:hAnsi="Times New Roman" w:cs="Times New Roman"/>
                <w:sz w:val="20"/>
                <w:szCs w:val="20"/>
                <w:lang w:val="en-US"/>
              </w:rPr>
            </w:pPr>
            <w:r w:rsidRPr="00EE520A">
              <w:rPr>
                <w:rFonts w:ascii="Times New Roman" w:hAnsi="Times New Roman" w:cs="Times New Roman"/>
                <w:sz w:val="20"/>
                <w:szCs w:val="20"/>
                <w:lang w:val="en-US"/>
              </w:rPr>
              <w:t xml:space="preserve">What indicators could stakeholders consider that would contribute to achieving Goal 1? For </w:t>
            </w:r>
            <w:proofErr w:type="gramStart"/>
            <w:r w:rsidRPr="00EE520A">
              <w:rPr>
                <w:rFonts w:ascii="Times New Roman" w:hAnsi="Times New Roman" w:cs="Times New Roman"/>
                <w:sz w:val="20"/>
                <w:szCs w:val="20"/>
                <w:lang w:val="en-US"/>
              </w:rPr>
              <w:t>example</w:t>
            </w:r>
            <w:proofErr w:type="gramEnd"/>
            <w:r w:rsidRPr="00EE520A">
              <w:rPr>
                <w:rFonts w:ascii="Times New Roman" w:hAnsi="Times New Roman" w:cs="Times New Roman"/>
                <w:sz w:val="20"/>
                <w:szCs w:val="20"/>
                <w:lang w:val="en-US"/>
              </w:rPr>
              <w:t xml:space="preserve"> in supporting</w:t>
            </w:r>
            <w:r w:rsidRPr="00EE520A">
              <w:rPr>
                <w:rFonts w:ascii="Times New Roman" w:hAnsi="Times New Roman" w:cs="Times New Roman"/>
                <w:b/>
                <w:bCs/>
                <w:sz w:val="20"/>
                <w:szCs w:val="20"/>
                <w:lang w:val="en-US"/>
              </w:rPr>
              <w:t xml:space="preserve"> SDG Indicator 1.5.3</w:t>
            </w:r>
            <w:r w:rsidRPr="00EE520A">
              <w:rPr>
                <w:rFonts w:ascii="Times New Roman" w:hAnsi="Times New Roman" w:cs="Times New Roman"/>
                <w:i/>
                <w:iCs/>
                <w:sz w:val="20"/>
                <w:szCs w:val="20"/>
                <w:lang w:val="en-US"/>
              </w:rPr>
              <w:t xml:space="preserve"> Number of countries with national and local disaster risk reduction strategies.</w:t>
            </w:r>
          </w:p>
        </w:tc>
      </w:tr>
      <w:tr w:rsidR="00332354" w:rsidRPr="00D21896" w14:paraId="4AAB8609" w14:textId="77777777" w:rsidTr="006638C3">
        <w:trPr>
          <w:trHeight w:val="272"/>
        </w:trPr>
        <w:tc>
          <w:tcPr>
            <w:tcW w:w="10036" w:type="dxa"/>
            <w:gridSpan w:val="2"/>
            <w:shd w:val="clear" w:color="auto" w:fill="D9D9D9"/>
            <w:vAlign w:val="center"/>
          </w:tcPr>
          <w:p w14:paraId="147E41B5" w14:textId="77777777" w:rsidR="00332354" w:rsidRPr="00EE520A" w:rsidRDefault="00332354" w:rsidP="00222ED4">
            <w:pPr>
              <w:spacing w:after="0" w:line="240" w:lineRule="auto"/>
              <w:rPr>
                <w:rFonts w:ascii="Times New Roman" w:hAnsi="Times New Roman" w:cs="Times New Roman"/>
                <w:sz w:val="20"/>
                <w:szCs w:val="20"/>
                <w:lang w:val="en-US"/>
              </w:rPr>
            </w:pPr>
            <w:r w:rsidRPr="00EE520A">
              <w:rPr>
                <w:rFonts w:ascii="Times New Roman" w:hAnsi="Times New Roman" w:cs="Times New Roman"/>
                <w:b/>
                <w:bCs/>
                <w:sz w:val="20"/>
                <w:szCs w:val="20"/>
                <w:lang w:val="en-US"/>
              </w:rPr>
              <w:t>Goal 2. End hunger, achieve food security and improved nutrition and promote sustainable agriculture</w:t>
            </w:r>
            <w:r w:rsidRPr="00EE520A">
              <w:rPr>
                <w:b/>
                <w:bCs/>
                <w:sz w:val="25"/>
                <w:szCs w:val="25"/>
                <w:lang w:val="en-US"/>
              </w:rPr>
              <w:t>.</w:t>
            </w:r>
          </w:p>
        </w:tc>
      </w:tr>
      <w:tr w:rsidR="00332354" w:rsidRPr="00D21896" w14:paraId="4FA3771A" w14:textId="77777777" w:rsidTr="006638C3">
        <w:tc>
          <w:tcPr>
            <w:tcW w:w="4508" w:type="dxa"/>
            <w:shd w:val="clear" w:color="auto" w:fill="auto"/>
          </w:tcPr>
          <w:p w14:paraId="3141EA7A" w14:textId="77777777" w:rsidR="00332354" w:rsidRPr="00EE520A" w:rsidRDefault="00332354" w:rsidP="00222ED4">
            <w:pPr>
              <w:spacing w:before="240" w:after="200" w:line="276" w:lineRule="auto"/>
              <w:rPr>
                <w:rFonts w:ascii="Times New Roman" w:hAnsi="Times New Roman" w:cs="Times New Roman"/>
                <w:sz w:val="20"/>
                <w:szCs w:val="20"/>
                <w:lang w:val="en-US"/>
              </w:rPr>
            </w:pPr>
            <w:r w:rsidRPr="00EE520A">
              <w:rPr>
                <w:rFonts w:ascii="Times New Roman" w:hAnsi="Times New Roman" w:cs="Times New Roman"/>
                <w:b/>
                <w:bCs/>
                <w:color w:val="000000"/>
                <w:sz w:val="20"/>
                <w:szCs w:val="20"/>
                <w:lang w:val="en-US"/>
              </w:rPr>
              <w:t>Target 2.4</w:t>
            </w:r>
            <w:r w:rsidRPr="00EE520A">
              <w:rPr>
                <w:rFonts w:ascii="Times New Roman" w:hAnsi="Times New Roman" w:cs="Times New Roman"/>
                <w:color w:val="000000"/>
                <w:sz w:val="20"/>
                <w:szCs w:val="20"/>
                <w:lang w:val="en-US"/>
              </w:rPr>
              <w:t>: By 2030, ensure sustainable food production systems and implement resilient agricultural practices that increase productivity and production, that help maintain ecosystems, that strengthen capacity for adaptation to climate change, extreme weather, drought, flooding and other disasters and that progressively improve land and soil quality</w:t>
            </w:r>
            <w:r w:rsidRPr="00EE520A">
              <w:rPr>
                <w:rFonts w:ascii="Times New Roman" w:hAnsi="Times New Roman" w:cs="Times New Roman"/>
                <w:sz w:val="20"/>
                <w:szCs w:val="20"/>
                <w:lang w:val="en-US"/>
              </w:rPr>
              <w:t>.</w:t>
            </w:r>
          </w:p>
        </w:tc>
        <w:tc>
          <w:tcPr>
            <w:tcW w:w="5528" w:type="dxa"/>
          </w:tcPr>
          <w:p w14:paraId="48CD10AE" w14:textId="77777777" w:rsidR="00332354" w:rsidRPr="00EE520A" w:rsidRDefault="00332354" w:rsidP="00222ED4">
            <w:pPr>
              <w:spacing w:before="240" w:after="200" w:line="276" w:lineRule="auto"/>
              <w:rPr>
                <w:rFonts w:ascii="Times New Roman" w:hAnsi="Times New Roman" w:cs="Times New Roman"/>
                <w:sz w:val="20"/>
                <w:szCs w:val="20"/>
                <w:lang w:val="en-US"/>
              </w:rPr>
            </w:pPr>
            <w:r w:rsidRPr="00EE520A">
              <w:rPr>
                <w:rFonts w:ascii="Times New Roman" w:hAnsi="Times New Roman" w:cs="Times New Roman"/>
                <w:sz w:val="20"/>
                <w:szCs w:val="20"/>
                <w:lang w:val="en-US"/>
              </w:rPr>
              <w:t>This target is closely linked with the use of agricultural chemicals and how those links to food security and sustainable agriculture.</w:t>
            </w:r>
          </w:p>
          <w:p w14:paraId="7E05AC30" w14:textId="77777777" w:rsidR="00332354" w:rsidRPr="00EE520A" w:rsidRDefault="00332354" w:rsidP="00222ED4">
            <w:pPr>
              <w:spacing w:before="240" w:after="200" w:line="276" w:lineRule="auto"/>
              <w:rPr>
                <w:rFonts w:ascii="Times New Roman" w:hAnsi="Times New Roman" w:cs="Times New Roman"/>
                <w:sz w:val="20"/>
                <w:szCs w:val="20"/>
                <w:lang w:val="en-US"/>
              </w:rPr>
            </w:pPr>
            <w:r w:rsidRPr="00EE520A">
              <w:rPr>
                <w:rFonts w:ascii="Times New Roman" w:hAnsi="Times New Roman" w:cs="Times New Roman"/>
                <w:sz w:val="20"/>
                <w:szCs w:val="20"/>
                <w:lang w:val="en-US"/>
              </w:rPr>
              <w:t>What indicators could stakeholders consider in relation to Goal 2, particularly target 2.4?</w:t>
            </w:r>
          </w:p>
          <w:p w14:paraId="3AABAA7E" w14:textId="77777777" w:rsidR="00332354" w:rsidRPr="00EE520A" w:rsidRDefault="00332354" w:rsidP="00222ED4">
            <w:pPr>
              <w:spacing w:before="240" w:after="200" w:line="276" w:lineRule="auto"/>
              <w:rPr>
                <w:rFonts w:ascii="Times New Roman" w:hAnsi="Times New Roman" w:cs="Times New Roman"/>
                <w:sz w:val="20"/>
                <w:szCs w:val="20"/>
                <w:lang w:val="en-US"/>
              </w:rPr>
            </w:pPr>
          </w:p>
          <w:p w14:paraId="66B883C1" w14:textId="77777777" w:rsidR="00332354" w:rsidRPr="00EE520A" w:rsidRDefault="00332354" w:rsidP="00222ED4">
            <w:pPr>
              <w:spacing w:before="240" w:after="200" w:line="276" w:lineRule="auto"/>
              <w:rPr>
                <w:rFonts w:ascii="Times New Roman" w:hAnsi="Times New Roman" w:cs="Times New Roman"/>
                <w:sz w:val="20"/>
                <w:szCs w:val="20"/>
                <w:lang w:val="en-US"/>
              </w:rPr>
            </w:pPr>
          </w:p>
        </w:tc>
      </w:tr>
      <w:tr w:rsidR="00332354" w:rsidRPr="00D21896" w14:paraId="6CC3084A" w14:textId="77777777" w:rsidTr="006638C3">
        <w:tc>
          <w:tcPr>
            <w:tcW w:w="10036" w:type="dxa"/>
            <w:gridSpan w:val="2"/>
            <w:shd w:val="clear" w:color="auto" w:fill="D9D9D9"/>
            <w:vAlign w:val="center"/>
          </w:tcPr>
          <w:p w14:paraId="4D1D012D" w14:textId="77777777" w:rsidR="00332354" w:rsidRPr="00EE520A" w:rsidRDefault="00332354" w:rsidP="00222ED4">
            <w:pPr>
              <w:keepNext/>
              <w:keepLines/>
              <w:spacing w:after="0" w:line="276" w:lineRule="auto"/>
              <w:rPr>
                <w:rFonts w:ascii="Times New Roman" w:hAnsi="Times New Roman" w:cs="Times New Roman"/>
                <w:sz w:val="20"/>
                <w:szCs w:val="20"/>
                <w:lang w:val="en-US"/>
              </w:rPr>
            </w:pPr>
            <w:r w:rsidRPr="00EE520A">
              <w:rPr>
                <w:lang w:val="en-US"/>
              </w:rPr>
              <w:br w:type="page"/>
            </w:r>
            <w:r w:rsidRPr="00EE520A">
              <w:rPr>
                <w:rFonts w:ascii="Times New Roman" w:hAnsi="Times New Roman" w:cs="Times New Roman"/>
                <w:b/>
                <w:bCs/>
                <w:sz w:val="20"/>
                <w:szCs w:val="20"/>
                <w:lang w:val="en-US"/>
              </w:rPr>
              <w:t>Goal 3. Ensure healthy lives and promote well-being for all at all ages.</w:t>
            </w:r>
          </w:p>
        </w:tc>
      </w:tr>
      <w:tr w:rsidR="00332354" w:rsidRPr="00D21896" w14:paraId="745038B0" w14:textId="77777777" w:rsidTr="006638C3">
        <w:tc>
          <w:tcPr>
            <w:tcW w:w="4508" w:type="dxa"/>
            <w:tcBorders>
              <w:bottom w:val="nil"/>
            </w:tcBorders>
            <w:shd w:val="clear" w:color="auto" w:fill="auto"/>
          </w:tcPr>
          <w:p w14:paraId="11220322" w14:textId="77777777" w:rsidR="00332354" w:rsidRPr="00EE520A" w:rsidRDefault="00332354" w:rsidP="00222ED4">
            <w:pPr>
              <w:keepNext/>
              <w:keepLines/>
              <w:spacing w:before="120" w:after="0" w:line="276" w:lineRule="auto"/>
              <w:rPr>
                <w:rFonts w:ascii="Times New Roman" w:hAnsi="Times New Roman" w:cs="Times New Roman"/>
                <w:sz w:val="20"/>
                <w:szCs w:val="20"/>
                <w:lang w:val="en-US"/>
              </w:rPr>
            </w:pPr>
            <w:r w:rsidRPr="00EE520A">
              <w:rPr>
                <w:rFonts w:ascii="Times New Roman" w:hAnsi="Times New Roman" w:cs="Times New Roman"/>
                <w:b/>
                <w:bCs/>
                <w:color w:val="000000"/>
                <w:sz w:val="20"/>
                <w:szCs w:val="20"/>
                <w:lang w:val="en-US"/>
              </w:rPr>
              <w:t>Target 3.9</w:t>
            </w:r>
            <w:r w:rsidRPr="00EE520A">
              <w:rPr>
                <w:rFonts w:ascii="Times New Roman" w:hAnsi="Times New Roman" w:cs="Times New Roman"/>
                <w:color w:val="000000"/>
                <w:sz w:val="20"/>
                <w:szCs w:val="20"/>
                <w:lang w:val="en-US"/>
              </w:rPr>
              <w:t>: By 2030, substantially reduce the number of deaths and illnesses from hazardous chemicals and air, water and soil pollution and contamination.</w:t>
            </w:r>
          </w:p>
        </w:tc>
        <w:tc>
          <w:tcPr>
            <w:tcW w:w="5528" w:type="dxa"/>
            <w:tcBorders>
              <w:bottom w:val="nil"/>
            </w:tcBorders>
          </w:tcPr>
          <w:p w14:paraId="60DEF9C1" w14:textId="77777777" w:rsidR="00332354" w:rsidRPr="00EE520A" w:rsidRDefault="00332354" w:rsidP="00222ED4">
            <w:pPr>
              <w:keepNext/>
              <w:keepLines/>
              <w:spacing w:before="120" w:after="0" w:line="276" w:lineRule="auto"/>
              <w:rPr>
                <w:rFonts w:ascii="Times New Roman" w:hAnsi="Times New Roman" w:cs="Times New Roman"/>
                <w:i/>
                <w:iCs/>
                <w:sz w:val="20"/>
                <w:szCs w:val="20"/>
                <w:lang w:val="en-US"/>
              </w:rPr>
            </w:pPr>
            <w:r w:rsidRPr="00EE520A">
              <w:rPr>
                <w:rFonts w:ascii="Times New Roman" w:hAnsi="Times New Roman" w:cs="Times New Roman"/>
                <w:b/>
                <w:bCs/>
                <w:i/>
                <w:iCs/>
                <w:sz w:val="20"/>
                <w:szCs w:val="20"/>
                <w:lang w:val="en-US"/>
              </w:rPr>
              <w:t xml:space="preserve">SDG Indicator 3.9.1 </w:t>
            </w:r>
            <w:r w:rsidRPr="00EE520A">
              <w:rPr>
                <w:rFonts w:ascii="Times New Roman" w:hAnsi="Times New Roman" w:cs="Times New Roman"/>
                <w:i/>
                <w:iCs/>
                <w:sz w:val="20"/>
                <w:szCs w:val="20"/>
                <w:lang w:val="en-US"/>
              </w:rPr>
              <w:t>Mortality rate attributed to household and ambient air pollution.</w:t>
            </w:r>
          </w:p>
          <w:p w14:paraId="6520491D" w14:textId="77777777" w:rsidR="00332354" w:rsidRPr="00EE520A" w:rsidRDefault="00332354" w:rsidP="00222ED4">
            <w:pPr>
              <w:keepNext/>
              <w:keepLines/>
              <w:spacing w:before="120" w:after="0" w:line="276" w:lineRule="auto"/>
              <w:rPr>
                <w:rFonts w:ascii="Times New Roman" w:hAnsi="Times New Roman" w:cs="Times New Roman"/>
                <w:i/>
                <w:iCs/>
                <w:sz w:val="20"/>
                <w:szCs w:val="20"/>
                <w:lang w:val="en-US"/>
              </w:rPr>
            </w:pPr>
            <w:r w:rsidRPr="00EE520A">
              <w:rPr>
                <w:rFonts w:ascii="Times New Roman" w:hAnsi="Times New Roman" w:cs="Times New Roman"/>
                <w:b/>
                <w:bCs/>
                <w:i/>
                <w:iCs/>
                <w:sz w:val="20"/>
                <w:szCs w:val="20"/>
                <w:lang w:val="en-US"/>
              </w:rPr>
              <w:t>SDG Indicator 3.9.2</w:t>
            </w:r>
            <w:r w:rsidRPr="00EE520A">
              <w:rPr>
                <w:rFonts w:ascii="Times New Roman" w:hAnsi="Times New Roman" w:cs="Times New Roman"/>
                <w:i/>
                <w:iCs/>
                <w:sz w:val="20"/>
                <w:szCs w:val="20"/>
                <w:lang w:val="en-US"/>
              </w:rPr>
              <w:t xml:space="preserve"> Mortality rate attributed to unsafe water, unsafe sanitation and lack of hygiene (exposure to unsafe Water, Sanitation and Hygiene for All (WASH) services).</w:t>
            </w:r>
          </w:p>
          <w:p w14:paraId="22A1BBDF" w14:textId="77777777" w:rsidR="00332354" w:rsidRPr="00EE520A" w:rsidRDefault="00332354" w:rsidP="00222ED4">
            <w:pPr>
              <w:keepNext/>
              <w:keepLines/>
              <w:spacing w:before="120" w:after="0" w:line="276" w:lineRule="auto"/>
              <w:rPr>
                <w:rFonts w:ascii="Times New Roman" w:hAnsi="Times New Roman" w:cs="Times New Roman"/>
                <w:i/>
                <w:iCs/>
                <w:sz w:val="20"/>
                <w:szCs w:val="20"/>
                <w:lang w:val="en-US"/>
              </w:rPr>
            </w:pPr>
            <w:r w:rsidRPr="00EE520A">
              <w:rPr>
                <w:rFonts w:ascii="Times New Roman" w:hAnsi="Times New Roman" w:cs="Times New Roman"/>
                <w:b/>
                <w:bCs/>
                <w:i/>
                <w:iCs/>
                <w:sz w:val="20"/>
                <w:szCs w:val="20"/>
                <w:lang w:val="en-US"/>
              </w:rPr>
              <w:t>SDG Indicator 3.9.3:</w:t>
            </w:r>
            <w:r w:rsidRPr="00EE520A">
              <w:rPr>
                <w:rFonts w:ascii="Times New Roman" w:hAnsi="Times New Roman" w:cs="Times New Roman"/>
                <w:i/>
                <w:iCs/>
                <w:sz w:val="20"/>
                <w:szCs w:val="20"/>
                <w:lang w:val="en-US"/>
              </w:rPr>
              <w:t xml:space="preserve"> Mortality rate attributed to unintentional poisoning.</w:t>
            </w:r>
          </w:p>
          <w:p w14:paraId="31B127CA" w14:textId="77777777" w:rsidR="00332354" w:rsidRPr="00EE520A" w:rsidRDefault="00332354" w:rsidP="00222ED4">
            <w:pPr>
              <w:keepNext/>
              <w:keepLines/>
              <w:spacing w:before="120" w:after="0" w:line="276" w:lineRule="auto"/>
              <w:rPr>
                <w:rFonts w:ascii="Times New Roman" w:hAnsi="Times New Roman" w:cs="Times New Roman"/>
                <w:i/>
                <w:iCs/>
                <w:sz w:val="20"/>
                <w:szCs w:val="20"/>
                <w:lang w:val="en-US"/>
              </w:rPr>
            </w:pPr>
          </w:p>
        </w:tc>
      </w:tr>
      <w:tr w:rsidR="00332354" w:rsidRPr="00D21896" w14:paraId="40775FAB" w14:textId="77777777" w:rsidTr="006638C3">
        <w:tc>
          <w:tcPr>
            <w:tcW w:w="4508" w:type="dxa"/>
            <w:tcBorders>
              <w:top w:val="nil"/>
            </w:tcBorders>
            <w:shd w:val="clear" w:color="auto" w:fill="auto"/>
          </w:tcPr>
          <w:p w14:paraId="449B9CA4" w14:textId="77777777" w:rsidR="00332354" w:rsidRPr="00EE520A" w:rsidRDefault="00332354" w:rsidP="00222ED4">
            <w:pPr>
              <w:spacing w:before="120" w:after="0" w:line="276" w:lineRule="auto"/>
              <w:ind w:left="5"/>
              <w:rPr>
                <w:rFonts w:ascii="Times New Roman" w:hAnsi="Times New Roman" w:cs="Times New Roman"/>
                <w:i/>
                <w:iCs/>
                <w:sz w:val="20"/>
                <w:szCs w:val="20"/>
                <w:lang w:val="en-US"/>
              </w:rPr>
            </w:pPr>
            <w:r w:rsidRPr="00EE520A">
              <w:rPr>
                <w:rFonts w:ascii="Times New Roman" w:hAnsi="Times New Roman" w:cs="Times New Roman"/>
                <w:b/>
                <w:bCs/>
                <w:sz w:val="20"/>
                <w:szCs w:val="20"/>
                <w:lang w:val="en-US"/>
              </w:rPr>
              <w:t>Target 3.d</w:t>
            </w:r>
            <w:r w:rsidRPr="00EE520A">
              <w:rPr>
                <w:rFonts w:ascii="Times New Roman" w:hAnsi="Times New Roman" w:cs="Times New Roman"/>
                <w:sz w:val="20"/>
                <w:szCs w:val="20"/>
                <w:lang w:val="en-US"/>
              </w:rPr>
              <w:t>: Strengthen the capacity of all countries, in particular developing countries, for early warning, risk reduction and management of national and global health risks.</w:t>
            </w:r>
          </w:p>
        </w:tc>
        <w:tc>
          <w:tcPr>
            <w:tcW w:w="5528" w:type="dxa"/>
            <w:tcBorders>
              <w:top w:val="nil"/>
            </w:tcBorders>
          </w:tcPr>
          <w:p w14:paraId="20D51E37" w14:textId="77777777" w:rsidR="00332354" w:rsidRPr="00EE520A" w:rsidRDefault="00332354" w:rsidP="00222ED4">
            <w:pPr>
              <w:spacing w:before="120" w:after="0" w:line="276" w:lineRule="auto"/>
              <w:rPr>
                <w:rFonts w:ascii="Times New Roman" w:hAnsi="Times New Roman" w:cs="Times New Roman"/>
                <w:i/>
                <w:iCs/>
                <w:sz w:val="20"/>
                <w:szCs w:val="20"/>
                <w:lang w:val="en-US"/>
              </w:rPr>
            </w:pPr>
            <w:r w:rsidRPr="00EE520A">
              <w:rPr>
                <w:rFonts w:ascii="Times New Roman" w:hAnsi="Times New Roman" w:cs="Times New Roman"/>
                <w:b/>
                <w:bCs/>
                <w:i/>
                <w:iCs/>
                <w:sz w:val="20"/>
                <w:szCs w:val="20"/>
                <w:lang w:val="en-US"/>
              </w:rPr>
              <w:t xml:space="preserve">Indicator 3.d.i </w:t>
            </w:r>
            <w:r w:rsidRPr="00EE520A">
              <w:rPr>
                <w:rFonts w:ascii="Times New Roman" w:hAnsi="Times New Roman" w:cs="Times New Roman"/>
                <w:i/>
                <w:iCs/>
                <w:sz w:val="20"/>
                <w:szCs w:val="20"/>
                <w:lang w:val="en-US"/>
              </w:rPr>
              <w:t>International Health Regulations (IHR) capacity and health emergency preparedness.</w:t>
            </w:r>
          </w:p>
          <w:p w14:paraId="0B9E6492" w14:textId="4BF35829" w:rsidR="00786964" w:rsidRPr="00EE520A" w:rsidRDefault="00332354" w:rsidP="00222ED4">
            <w:pPr>
              <w:spacing w:before="120" w:after="200" w:line="276" w:lineRule="auto"/>
              <w:rPr>
                <w:rFonts w:ascii="Times New Roman" w:hAnsi="Times New Roman" w:cs="Times New Roman"/>
                <w:sz w:val="20"/>
                <w:szCs w:val="20"/>
                <w:lang w:val="en-US"/>
              </w:rPr>
            </w:pPr>
            <w:r w:rsidRPr="00EE520A">
              <w:rPr>
                <w:rFonts w:ascii="Times New Roman" w:hAnsi="Times New Roman" w:cs="Times New Roman"/>
                <w:sz w:val="20"/>
                <w:szCs w:val="20"/>
                <w:lang w:val="en-US"/>
              </w:rPr>
              <w:t xml:space="preserve">This target links particularly to </w:t>
            </w:r>
            <w:r w:rsidR="00786964">
              <w:rPr>
                <w:rFonts w:ascii="Times New Roman" w:hAnsi="Times New Roman" w:cs="Times New Roman"/>
                <w:sz w:val="20"/>
                <w:szCs w:val="20"/>
                <w:lang w:val="en-US"/>
              </w:rPr>
              <w:t>proposed objective 6</w:t>
            </w:r>
            <w:r w:rsidRPr="00EE520A">
              <w:rPr>
                <w:rFonts w:ascii="Times New Roman" w:hAnsi="Times New Roman" w:cs="Times New Roman"/>
                <w:sz w:val="20"/>
                <w:szCs w:val="20"/>
                <w:lang w:val="en-US"/>
              </w:rPr>
              <w:t xml:space="preserve"> - </w:t>
            </w:r>
            <w:r w:rsidR="00786964" w:rsidRPr="00786964">
              <w:rPr>
                <w:rFonts w:ascii="Times New Roman" w:hAnsi="Times New Roman" w:cs="Times New Roman"/>
                <w:sz w:val="20"/>
                <w:szCs w:val="20"/>
                <w:lang w:val="en-US"/>
              </w:rPr>
              <w:t>Strengthened capacity to prepare for and respond to chemicals accidents, including institutional</w:t>
            </w:r>
            <w:r w:rsidR="00786964" w:rsidRPr="00786964">
              <w:rPr>
                <w:rFonts w:ascii="Times New Roman" w:hAnsi="Times New Roman" w:cs="Times New Roman"/>
                <w:sz w:val="20"/>
                <w:szCs w:val="20"/>
                <w:lang w:val="en-US"/>
              </w:rPr>
              <w:noBreakHyphen/>
              <w:t xml:space="preserve">strengthening for poison </w:t>
            </w:r>
            <w:proofErr w:type="spellStart"/>
            <w:r w:rsidR="00786964" w:rsidRPr="00786964">
              <w:rPr>
                <w:rFonts w:ascii="Times New Roman" w:hAnsi="Times New Roman" w:cs="Times New Roman"/>
                <w:sz w:val="20"/>
                <w:szCs w:val="20"/>
                <w:lang w:val="en-US"/>
              </w:rPr>
              <w:t>centres</w:t>
            </w:r>
            <w:proofErr w:type="spellEnd"/>
          </w:p>
          <w:p w14:paraId="1058F9E4" w14:textId="77777777" w:rsidR="00332354" w:rsidRPr="00EE520A" w:rsidRDefault="00332354" w:rsidP="00222ED4">
            <w:pPr>
              <w:spacing w:before="120" w:after="0" w:line="276" w:lineRule="auto"/>
              <w:rPr>
                <w:rFonts w:ascii="Times New Roman" w:hAnsi="Times New Roman" w:cs="Times New Roman"/>
                <w:sz w:val="20"/>
                <w:szCs w:val="20"/>
                <w:lang w:val="en-US"/>
              </w:rPr>
            </w:pPr>
            <w:r w:rsidRPr="00EE520A">
              <w:rPr>
                <w:rFonts w:ascii="Times New Roman" w:hAnsi="Times New Roman" w:cs="Times New Roman"/>
                <w:sz w:val="20"/>
                <w:szCs w:val="20"/>
                <w:lang w:val="en-US"/>
              </w:rPr>
              <w:t xml:space="preserve">Achieving target 3.d will, amongst other things, benefit countries to strengthen capacity to deal with chemical accidents, including institutional-strengthening for poison </w:t>
            </w:r>
            <w:proofErr w:type="spellStart"/>
            <w:r w:rsidRPr="00EE520A">
              <w:rPr>
                <w:rFonts w:ascii="Times New Roman" w:hAnsi="Times New Roman" w:cs="Times New Roman"/>
                <w:sz w:val="20"/>
                <w:szCs w:val="20"/>
                <w:lang w:val="en-US"/>
              </w:rPr>
              <w:t>centres</w:t>
            </w:r>
            <w:proofErr w:type="spellEnd"/>
            <w:r w:rsidRPr="00EE520A">
              <w:rPr>
                <w:rFonts w:ascii="Times New Roman" w:hAnsi="Times New Roman" w:cs="Times New Roman"/>
                <w:sz w:val="20"/>
                <w:szCs w:val="20"/>
                <w:lang w:val="en-US"/>
              </w:rPr>
              <w:t>.</w:t>
            </w:r>
          </w:p>
        </w:tc>
      </w:tr>
      <w:tr w:rsidR="00332354" w:rsidRPr="00D21896" w14:paraId="4C99CB13" w14:textId="77777777" w:rsidTr="006638C3">
        <w:tc>
          <w:tcPr>
            <w:tcW w:w="10036" w:type="dxa"/>
            <w:gridSpan w:val="2"/>
            <w:tcBorders>
              <w:bottom w:val="single" w:sz="4" w:space="0" w:color="auto"/>
            </w:tcBorders>
            <w:shd w:val="clear" w:color="auto" w:fill="D9D9D9"/>
            <w:vAlign w:val="center"/>
          </w:tcPr>
          <w:p w14:paraId="3E9DF3AB" w14:textId="77777777" w:rsidR="00332354" w:rsidRPr="00EE520A" w:rsidRDefault="00332354" w:rsidP="00222ED4">
            <w:pPr>
              <w:spacing w:after="0" w:line="276" w:lineRule="auto"/>
              <w:rPr>
                <w:rFonts w:ascii="Times New Roman" w:hAnsi="Times New Roman" w:cs="Times New Roman"/>
                <w:b/>
                <w:bCs/>
                <w:sz w:val="20"/>
                <w:szCs w:val="20"/>
                <w:lang w:val="en-US"/>
              </w:rPr>
            </w:pPr>
            <w:r w:rsidRPr="00EE520A">
              <w:rPr>
                <w:rFonts w:ascii="Times New Roman" w:hAnsi="Times New Roman" w:cs="Times New Roman"/>
                <w:b/>
                <w:bCs/>
                <w:sz w:val="20"/>
                <w:szCs w:val="20"/>
                <w:lang w:val="en-US"/>
              </w:rPr>
              <w:t>Goal 4. Ensure inclusive and equitable quality education and promote lifelong learning opportunities for all.</w:t>
            </w:r>
          </w:p>
        </w:tc>
      </w:tr>
      <w:tr w:rsidR="00332354" w:rsidRPr="00D21896" w14:paraId="43EE7BC7" w14:textId="77777777" w:rsidTr="006638C3">
        <w:tc>
          <w:tcPr>
            <w:tcW w:w="4508" w:type="dxa"/>
            <w:tcBorders>
              <w:bottom w:val="nil"/>
            </w:tcBorders>
            <w:shd w:val="clear" w:color="auto" w:fill="auto"/>
          </w:tcPr>
          <w:p w14:paraId="43107D95" w14:textId="77777777" w:rsidR="00332354" w:rsidRPr="00EE520A" w:rsidRDefault="00332354" w:rsidP="00222ED4">
            <w:pPr>
              <w:spacing w:before="240" w:after="200" w:line="276" w:lineRule="auto"/>
              <w:rPr>
                <w:rFonts w:ascii="Times New Roman" w:hAnsi="Times New Roman" w:cs="Times New Roman"/>
                <w:sz w:val="20"/>
                <w:szCs w:val="20"/>
                <w:lang w:val="en-US"/>
              </w:rPr>
            </w:pPr>
            <w:r w:rsidRPr="00EE520A">
              <w:rPr>
                <w:rFonts w:ascii="Times New Roman" w:hAnsi="Times New Roman" w:cs="Times New Roman"/>
                <w:sz w:val="20"/>
                <w:szCs w:val="20"/>
                <w:lang w:val="en-US"/>
              </w:rPr>
              <w:t xml:space="preserve"> </w:t>
            </w:r>
            <w:r w:rsidRPr="00EE520A">
              <w:rPr>
                <w:rFonts w:ascii="Times New Roman" w:hAnsi="Times New Roman" w:cs="Times New Roman"/>
                <w:b/>
                <w:bCs/>
                <w:sz w:val="20"/>
                <w:szCs w:val="20"/>
                <w:lang w:val="en-US"/>
              </w:rPr>
              <w:t xml:space="preserve">Target 4.7:  </w:t>
            </w:r>
            <w:r w:rsidRPr="00EE520A">
              <w:rPr>
                <w:rFonts w:ascii="Times New Roman" w:hAnsi="Times New Roman" w:cs="Times New Roman"/>
                <w:sz w:val="20"/>
                <w:szCs w:val="20"/>
                <w:lang w:val="en-US"/>
              </w:rPr>
              <w:t xml:space="preserve">By 2030, ensure that all learners acquire the knowledge and skills needed to promote </w:t>
            </w:r>
            <w:r w:rsidRPr="00EE520A">
              <w:rPr>
                <w:rFonts w:ascii="Times New Roman" w:hAnsi="Times New Roman" w:cs="Times New Roman"/>
                <w:sz w:val="20"/>
                <w:szCs w:val="20"/>
                <w:lang w:val="en-US"/>
              </w:rPr>
              <w:lastRenderedPageBreak/>
              <w:t xml:space="preserve">sustainable development, including, among others, through education for sustainable development and sustainable lifestyles, human rights, gender equality, promotion of a culture of peace and non-violence, global citizenship and appreciation of cultural diversity and of culture’s contribution to sustainable development. </w:t>
            </w:r>
          </w:p>
        </w:tc>
        <w:tc>
          <w:tcPr>
            <w:tcW w:w="5528" w:type="dxa"/>
            <w:tcBorders>
              <w:bottom w:val="nil"/>
            </w:tcBorders>
          </w:tcPr>
          <w:p w14:paraId="6AAE8342" w14:textId="6EFF892F" w:rsidR="00332354" w:rsidRPr="00EE520A" w:rsidRDefault="00332354" w:rsidP="00222ED4">
            <w:pPr>
              <w:spacing w:before="240" w:after="200" w:line="276" w:lineRule="auto"/>
              <w:rPr>
                <w:rFonts w:ascii="Times New Roman" w:hAnsi="Times New Roman" w:cs="Times New Roman"/>
                <w:color w:val="000000"/>
                <w:sz w:val="20"/>
                <w:szCs w:val="20"/>
                <w:lang w:val="en-US"/>
              </w:rPr>
            </w:pPr>
            <w:r w:rsidRPr="00EE520A">
              <w:rPr>
                <w:rFonts w:ascii="Times New Roman" w:hAnsi="Times New Roman" w:cs="Times New Roman"/>
                <w:sz w:val="20"/>
                <w:szCs w:val="20"/>
                <w:lang w:val="en-US"/>
              </w:rPr>
              <w:lastRenderedPageBreak/>
              <w:t xml:space="preserve">What indicators could stakeholders consider in relation to Goal 4, particularly target 4.7?  </w:t>
            </w:r>
            <w:r w:rsidRPr="00EE520A">
              <w:rPr>
                <w:rFonts w:ascii="Times New Roman" w:hAnsi="Times New Roman" w:cs="Times New Roman"/>
                <w:color w:val="000000"/>
                <w:sz w:val="20"/>
                <w:szCs w:val="20"/>
                <w:lang w:val="en-US"/>
              </w:rPr>
              <w:t>For example,</w:t>
            </w:r>
            <w:r w:rsidRPr="00EE520A">
              <w:rPr>
                <w:rFonts w:ascii="Times New Roman" w:hAnsi="Times New Roman" w:cs="Times New Roman"/>
                <w:b/>
                <w:bCs/>
                <w:color w:val="000000"/>
                <w:sz w:val="20"/>
                <w:szCs w:val="20"/>
                <w:lang w:val="en-US"/>
              </w:rPr>
              <w:t xml:space="preserve"> </w:t>
            </w:r>
            <w:r w:rsidR="00786964" w:rsidRPr="00786964">
              <w:rPr>
                <w:rFonts w:ascii="Times New Roman" w:hAnsi="Times New Roman" w:cs="Times New Roman"/>
                <w:bCs/>
                <w:color w:val="000000"/>
                <w:sz w:val="20"/>
                <w:szCs w:val="20"/>
                <w:lang w:val="en-US"/>
              </w:rPr>
              <w:t xml:space="preserve">SAICM had </w:t>
            </w:r>
            <w:r w:rsidRPr="00EE520A">
              <w:rPr>
                <w:rFonts w:ascii="Times New Roman" w:hAnsi="Times New Roman" w:cs="Times New Roman"/>
                <w:b/>
                <w:bCs/>
                <w:color w:val="000000"/>
                <w:sz w:val="20"/>
                <w:szCs w:val="20"/>
                <w:lang w:val="en-US"/>
              </w:rPr>
              <w:t xml:space="preserve">GPA </w:t>
            </w:r>
            <w:r w:rsidRPr="00EE520A">
              <w:rPr>
                <w:rFonts w:ascii="Times New Roman" w:hAnsi="Times New Roman" w:cs="Times New Roman"/>
                <w:b/>
                <w:bCs/>
                <w:color w:val="000000"/>
                <w:sz w:val="20"/>
                <w:szCs w:val="20"/>
                <w:lang w:val="en-US"/>
              </w:rPr>
              <w:lastRenderedPageBreak/>
              <w:t>Indicator 154</w:t>
            </w:r>
            <w:r w:rsidRPr="00EE520A">
              <w:rPr>
                <w:rFonts w:ascii="Times New Roman" w:hAnsi="Times New Roman" w:cs="Times New Roman"/>
                <w:color w:val="000000"/>
                <w:sz w:val="20"/>
                <w:szCs w:val="20"/>
                <w:lang w:val="en-US"/>
              </w:rPr>
              <w:t>: Chemical safety is included in school and university curricula in all countries.</w:t>
            </w:r>
          </w:p>
        </w:tc>
      </w:tr>
      <w:tr w:rsidR="006638C3" w:rsidRPr="00D21896" w14:paraId="44103E2A" w14:textId="77777777" w:rsidTr="006638C3">
        <w:tc>
          <w:tcPr>
            <w:tcW w:w="10036" w:type="dxa"/>
            <w:gridSpan w:val="2"/>
            <w:shd w:val="clear" w:color="auto" w:fill="D9D9D9"/>
            <w:vAlign w:val="center"/>
          </w:tcPr>
          <w:p w14:paraId="260FB7F0" w14:textId="4B2F7E15" w:rsidR="006638C3" w:rsidRPr="00EE520A" w:rsidRDefault="006638C3" w:rsidP="006638C3">
            <w:pPr>
              <w:spacing w:after="0" w:line="276" w:lineRule="auto"/>
              <w:rPr>
                <w:rFonts w:ascii="Times New Roman" w:hAnsi="Times New Roman" w:cs="Times New Roman"/>
                <w:b/>
                <w:bCs/>
                <w:sz w:val="20"/>
                <w:szCs w:val="20"/>
                <w:lang w:val="en-US"/>
              </w:rPr>
            </w:pPr>
            <w:r w:rsidRPr="00EE520A">
              <w:rPr>
                <w:rFonts w:ascii="Times New Roman" w:hAnsi="Times New Roman" w:cs="Times New Roman"/>
                <w:b/>
                <w:bCs/>
                <w:sz w:val="20"/>
                <w:szCs w:val="20"/>
                <w:lang w:val="en-US"/>
              </w:rPr>
              <w:lastRenderedPageBreak/>
              <w:t xml:space="preserve">Goal </w:t>
            </w:r>
            <w:r>
              <w:rPr>
                <w:rFonts w:ascii="Times New Roman" w:hAnsi="Times New Roman" w:cs="Times New Roman"/>
                <w:b/>
                <w:bCs/>
                <w:sz w:val="20"/>
                <w:szCs w:val="20"/>
                <w:lang w:val="en-US"/>
              </w:rPr>
              <w:t>5</w:t>
            </w:r>
            <w:r w:rsidRPr="00EE520A">
              <w:rPr>
                <w:rFonts w:ascii="Times New Roman" w:hAnsi="Times New Roman" w:cs="Times New Roman"/>
                <w:b/>
                <w:bCs/>
                <w:sz w:val="20"/>
                <w:szCs w:val="20"/>
                <w:lang w:val="en-US"/>
              </w:rPr>
              <w:t xml:space="preserve">. </w:t>
            </w:r>
            <w:r w:rsidRPr="006638C3">
              <w:rPr>
                <w:rFonts w:ascii="Times New Roman" w:hAnsi="Times New Roman" w:cs="Times New Roman"/>
                <w:b/>
                <w:bCs/>
                <w:sz w:val="20"/>
                <w:szCs w:val="20"/>
                <w:lang w:val="en-US"/>
              </w:rPr>
              <w:t>Achieve gender equality and empower all women and girls</w:t>
            </w:r>
          </w:p>
        </w:tc>
      </w:tr>
      <w:tr w:rsidR="006638C3" w:rsidRPr="00D21896" w14:paraId="731C40CA" w14:textId="39C62F0C" w:rsidTr="006638C3">
        <w:tc>
          <w:tcPr>
            <w:tcW w:w="4508" w:type="dxa"/>
            <w:shd w:val="clear" w:color="auto" w:fill="FFFFFF" w:themeFill="background1"/>
          </w:tcPr>
          <w:p w14:paraId="468BC795" w14:textId="67094689" w:rsidR="006638C3" w:rsidRPr="006638C3" w:rsidRDefault="006638C3" w:rsidP="006638C3">
            <w:pPr>
              <w:spacing w:before="120" w:after="200" w:line="276" w:lineRule="auto"/>
              <w:rPr>
                <w:rFonts w:ascii="Times New Roman" w:hAnsi="Times New Roman" w:cs="Times New Roman"/>
                <w:sz w:val="20"/>
                <w:szCs w:val="20"/>
                <w:lang w:val="en-US"/>
              </w:rPr>
            </w:pPr>
            <w:r w:rsidRPr="006638C3">
              <w:rPr>
                <w:rFonts w:ascii="Times New Roman" w:hAnsi="Times New Roman" w:cs="Times New Roman"/>
                <w:b/>
                <w:sz w:val="20"/>
                <w:szCs w:val="20"/>
                <w:lang w:val="en-US"/>
              </w:rPr>
              <w:t>Target 5.1:</w:t>
            </w:r>
            <w:r w:rsidRPr="006638C3">
              <w:rPr>
                <w:rFonts w:ascii="Times New Roman" w:hAnsi="Times New Roman" w:cs="Times New Roman"/>
                <w:sz w:val="20"/>
                <w:szCs w:val="20"/>
                <w:lang w:val="en-US"/>
              </w:rPr>
              <w:t xml:space="preserve"> End all forms of discrimination against all </w:t>
            </w:r>
            <w:r>
              <w:rPr>
                <w:rFonts w:ascii="Times New Roman" w:hAnsi="Times New Roman" w:cs="Times New Roman"/>
                <w:sz w:val="20"/>
                <w:szCs w:val="20"/>
                <w:lang w:val="en-US"/>
              </w:rPr>
              <w:t>women and girls everywhere</w:t>
            </w:r>
          </w:p>
          <w:p w14:paraId="747978CD" w14:textId="660B208A" w:rsidR="006638C3" w:rsidRPr="006638C3" w:rsidRDefault="006638C3" w:rsidP="006638C3">
            <w:pPr>
              <w:spacing w:before="120" w:after="200" w:line="276" w:lineRule="auto"/>
              <w:rPr>
                <w:rFonts w:ascii="Times New Roman" w:hAnsi="Times New Roman" w:cs="Times New Roman"/>
                <w:sz w:val="20"/>
                <w:szCs w:val="20"/>
                <w:lang w:val="en-US"/>
              </w:rPr>
            </w:pPr>
            <w:r w:rsidRPr="006638C3">
              <w:rPr>
                <w:rFonts w:ascii="Times New Roman" w:hAnsi="Times New Roman" w:cs="Times New Roman"/>
                <w:b/>
                <w:sz w:val="20"/>
                <w:szCs w:val="20"/>
                <w:lang w:val="en-US"/>
              </w:rPr>
              <w:t>Target 5.c:</w:t>
            </w:r>
            <w:r w:rsidRPr="006638C3">
              <w:rPr>
                <w:rFonts w:ascii="Times New Roman" w:hAnsi="Times New Roman" w:cs="Times New Roman"/>
                <w:sz w:val="20"/>
                <w:szCs w:val="20"/>
                <w:lang w:val="en-US"/>
              </w:rPr>
              <w:t xml:space="preserve"> Adopt and strengthen sound policies and enforceable legislation for the promotion of gender equality and the empowerment of all wom</w:t>
            </w:r>
            <w:r>
              <w:rPr>
                <w:rFonts w:ascii="Times New Roman" w:hAnsi="Times New Roman" w:cs="Times New Roman"/>
                <w:sz w:val="20"/>
                <w:szCs w:val="20"/>
                <w:lang w:val="en-US"/>
              </w:rPr>
              <w:t>en and girls at all levels</w:t>
            </w:r>
          </w:p>
        </w:tc>
        <w:tc>
          <w:tcPr>
            <w:tcW w:w="5528" w:type="dxa"/>
          </w:tcPr>
          <w:p w14:paraId="2EC5195F" w14:textId="5DCB4D58" w:rsidR="006638C3" w:rsidRDefault="006638C3" w:rsidP="006638C3">
            <w:pPr>
              <w:rPr>
                <w:rFonts w:ascii="Times New Roman" w:hAnsi="Times New Roman" w:cs="Times New Roman"/>
                <w:sz w:val="20"/>
                <w:szCs w:val="20"/>
                <w:lang w:val="en-US"/>
              </w:rPr>
            </w:pPr>
            <w:r>
              <w:rPr>
                <w:rFonts w:ascii="Times New Roman" w:hAnsi="Times New Roman" w:cs="Times New Roman"/>
                <w:sz w:val="20"/>
                <w:szCs w:val="20"/>
                <w:lang w:val="en-US"/>
              </w:rPr>
              <w:t>Progress towards this goal could reduce the risks faced by women and girls from chemicals and wastes.</w:t>
            </w:r>
          </w:p>
          <w:p w14:paraId="0307AC2A" w14:textId="34D5C7C8" w:rsidR="006638C3" w:rsidRPr="00D21896" w:rsidRDefault="006638C3" w:rsidP="006638C3">
            <w:r w:rsidRPr="00EE520A">
              <w:rPr>
                <w:rFonts w:ascii="Times New Roman" w:hAnsi="Times New Roman" w:cs="Times New Roman"/>
                <w:sz w:val="20"/>
                <w:szCs w:val="20"/>
                <w:lang w:val="en-US"/>
              </w:rPr>
              <w:t>What indicators could stakeholde</w:t>
            </w:r>
            <w:r>
              <w:rPr>
                <w:rFonts w:ascii="Times New Roman" w:hAnsi="Times New Roman" w:cs="Times New Roman"/>
                <w:sz w:val="20"/>
                <w:szCs w:val="20"/>
                <w:lang w:val="en-US"/>
              </w:rPr>
              <w:t>rs consider that link to Goal 5, in particular linked to target 5.c</w:t>
            </w:r>
            <w:r w:rsidRPr="00EE520A">
              <w:rPr>
                <w:rFonts w:ascii="Times New Roman" w:hAnsi="Times New Roman" w:cs="Times New Roman"/>
                <w:sz w:val="20"/>
                <w:szCs w:val="20"/>
                <w:lang w:val="en-US"/>
              </w:rPr>
              <w:t>?</w:t>
            </w:r>
          </w:p>
        </w:tc>
      </w:tr>
      <w:tr w:rsidR="006638C3" w:rsidRPr="00D21896" w14:paraId="7C89891D" w14:textId="77777777" w:rsidTr="006638C3">
        <w:tc>
          <w:tcPr>
            <w:tcW w:w="10036" w:type="dxa"/>
            <w:gridSpan w:val="2"/>
            <w:shd w:val="clear" w:color="auto" w:fill="D9D9D9"/>
            <w:vAlign w:val="center"/>
          </w:tcPr>
          <w:p w14:paraId="2F0F6459" w14:textId="77777777" w:rsidR="006638C3" w:rsidRPr="00EE520A" w:rsidRDefault="006638C3" w:rsidP="006638C3">
            <w:pPr>
              <w:spacing w:after="0" w:line="276" w:lineRule="auto"/>
              <w:rPr>
                <w:rFonts w:ascii="Times New Roman" w:hAnsi="Times New Roman" w:cs="Times New Roman"/>
                <w:b/>
                <w:bCs/>
                <w:sz w:val="20"/>
                <w:szCs w:val="20"/>
                <w:lang w:val="en-US"/>
              </w:rPr>
            </w:pPr>
            <w:r w:rsidRPr="00EE520A">
              <w:rPr>
                <w:rFonts w:ascii="Times New Roman" w:hAnsi="Times New Roman" w:cs="Times New Roman"/>
                <w:b/>
                <w:bCs/>
                <w:sz w:val="20"/>
                <w:szCs w:val="20"/>
                <w:lang w:val="en-US"/>
              </w:rPr>
              <w:t>Goal 6. Ensure availability and sustainable management of water and sanitation for all</w:t>
            </w:r>
          </w:p>
        </w:tc>
      </w:tr>
      <w:tr w:rsidR="006638C3" w:rsidRPr="00D21896" w14:paraId="0E0FDDD8" w14:textId="77777777" w:rsidTr="006638C3">
        <w:tc>
          <w:tcPr>
            <w:tcW w:w="4508" w:type="dxa"/>
            <w:shd w:val="clear" w:color="auto" w:fill="auto"/>
          </w:tcPr>
          <w:p w14:paraId="435E151F" w14:textId="77777777" w:rsidR="006638C3" w:rsidRPr="00EE520A" w:rsidRDefault="006638C3" w:rsidP="006638C3">
            <w:pPr>
              <w:spacing w:before="120" w:after="200" w:line="276" w:lineRule="auto"/>
              <w:rPr>
                <w:rFonts w:ascii="Times New Roman" w:hAnsi="Times New Roman" w:cs="Times New Roman"/>
                <w:sz w:val="20"/>
                <w:szCs w:val="20"/>
                <w:lang w:val="en-US"/>
              </w:rPr>
            </w:pPr>
            <w:r w:rsidRPr="00EE520A">
              <w:rPr>
                <w:rFonts w:ascii="Times New Roman" w:hAnsi="Times New Roman" w:cs="Times New Roman"/>
                <w:b/>
                <w:bCs/>
                <w:sz w:val="20"/>
                <w:szCs w:val="20"/>
                <w:lang w:val="en-US"/>
              </w:rPr>
              <w:t>Target 6.3</w:t>
            </w:r>
            <w:r w:rsidRPr="00EE520A">
              <w:rPr>
                <w:rFonts w:ascii="Times New Roman" w:hAnsi="Times New Roman" w:cs="Times New Roman"/>
                <w:sz w:val="20"/>
                <w:szCs w:val="20"/>
                <w:lang w:val="en-US"/>
              </w:rPr>
              <w:t>: By 2030, improve water quality by reducing pollution, eliminating dumping and minimizing release of hazardous chemicals and materials, halving the proportion of untreated wastewater and substantially increasing recycling and safe reuse globally.</w:t>
            </w:r>
          </w:p>
        </w:tc>
        <w:tc>
          <w:tcPr>
            <w:tcW w:w="5528" w:type="dxa"/>
          </w:tcPr>
          <w:p w14:paraId="0B5D1C35" w14:textId="77777777" w:rsidR="006638C3" w:rsidRPr="00EE520A" w:rsidRDefault="006638C3" w:rsidP="006638C3">
            <w:pPr>
              <w:spacing w:before="120" w:after="0" w:line="276" w:lineRule="auto"/>
              <w:rPr>
                <w:rFonts w:ascii="Times New Roman" w:hAnsi="Times New Roman" w:cs="Times New Roman"/>
                <w:sz w:val="20"/>
                <w:szCs w:val="20"/>
                <w:lang w:val="en-US"/>
              </w:rPr>
            </w:pPr>
            <w:r w:rsidRPr="00EE520A">
              <w:rPr>
                <w:rFonts w:ascii="Times New Roman" w:hAnsi="Times New Roman" w:cs="Times New Roman"/>
                <w:sz w:val="20"/>
                <w:szCs w:val="20"/>
                <w:lang w:val="en-US"/>
              </w:rPr>
              <w:t>What indicators could stakeholders consider in relation to Goal 6, particularly target 6.3?</w:t>
            </w:r>
          </w:p>
        </w:tc>
      </w:tr>
      <w:tr w:rsidR="006638C3" w:rsidRPr="006638C3" w14:paraId="777B5537" w14:textId="77777777" w:rsidTr="006638C3">
        <w:tc>
          <w:tcPr>
            <w:tcW w:w="10036" w:type="dxa"/>
            <w:gridSpan w:val="2"/>
            <w:shd w:val="clear" w:color="auto" w:fill="D9D9D9" w:themeFill="background1" w:themeFillShade="D9"/>
          </w:tcPr>
          <w:p w14:paraId="0289B1EC" w14:textId="52093EEB" w:rsidR="006638C3" w:rsidRPr="006638C3" w:rsidRDefault="006638C3" w:rsidP="006638C3">
            <w:pPr>
              <w:spacing w:after="0" w:line="276" w:lineRule="auto"/>
              <w:rPr>
                <w:rFonts w:ascii="Times New Roman" w:hAnsi="Times New Roman" w:cs="Times New Roman"/>
                <w:b/>
                <w:bCs/>
                <w:sz w:val="20"/>
                <w:szCs w:val="20"/>
                <w:lang w:val="en-US"/>
              </w:rPr>
            </w:pPr>
            <w:r w:rsidRPr="006638C3">
              <w:rPr>
                <w:rFonts w:ascii="Times New Roman" w:hAnsi="Times New Roman" w:cs="Times New Roman"/>
                <w:b/>
                <w:bCs/>
                <w:sz w:val="20"/>
                <w:szCs w:val="20"/>
                <w:lang w:val="en-US"/>
              </w:rPr>
              <w:t>Goal 7. Ensure access to affordable, reliable, sustainable and modern energy for all</w:t>
            </w:r>
          </w:p>
        </w:tc>
      </w:tr>
      <w:tr w:rsidR="006638C3" w:rsidRPr="00D21896" w14:paraId="09006A6B" w14:textId="77777777" w:rsidTr="006638C3">
        <w:tc>
          <w:tcPr>
            <w:tcW w:w="4508" w:type="dxa"/>
            <w:shd w:val="clear" w:color="auto" w:fill="auto"/>
          </w:tcPr>
          <w:p w14:paraId="295C288E" w14:textId="77777777" w:rsidR="00F26F1B" w:rsidRPr="00F26F1B" w:rsidRDefault="00F26F1B" w:rsidP="00F26F1B">
            <w:pPr>
              <w:spacing w:before="120" w:after="200" w:line="276" w:lineRule="auto"/>
              <w:rPr>
                <w:rFonts w:ascii="Times New Roman" w:hAnsi="Times New Roman" w:cs="Times New Roman"/>
                <w:sz w:val="20"/>
                <w:szCs w:val="20"/>
                <w:lang w:val="en-US"/>
              </w:rPr>
            </w:pPr>
            <w:r w:rsidRPr="00F26F1B">
              <w:rPr>
                <w:rFonts w:ascii="Times New Roman" w:hAnsi="Times New Roman" w:cs="Times New Roman"/>
                <w:b/>
                <w:sz w:val="20"/>
                <w:szCs w:val="20"/>
                <w:lang w:val="en-US"/>
              </w:rPr>
              <w:t>Target 7.a</w:t>
            </w:r>
            <w:r w:rsidRPr="00F26F1B">
              <w:rPr>
                <w:rFonts w:ascii="Times New Roman" w:hAnsi="Times New Roman" w:cs="Times New Roman"/>
                <w:sz w:val="20"/>
                <w:szCs w:val="20"/>
                <w:lang w:val="en-US"/>
              </w:rPr>
              <w:t>: By 2030, enhance international cooperation to facilitate access to clean energy research and technology, including renewable energy, energy efficiency and advanced and cleaner fossil-fuel technology, and promote investment in energy infrastructure and clean energy technology</w:t>
            </w:r>
          </w:p>
          <w:p w14:paraId="11339C8F" w14:textId="2A38FCCE" w:rsidR="006638C3" w:rsidRPr="00F26F1B" w:rsidRDefault="00F26F1B" w:rsidP="00F26F1B">
            <w:pPr>
              <w:spacing w:before="120" w:after="200" w:line="276" w:lineRule="auto"/>
            </w:pPr>
            <w:r w:rsidRPr="00F26F1B">
              <w:rPr>
                <w:rFonts w:ascii="Times New Roman" w:hAnsi="Times New Roman" w:cs="Times New Roman"/>
                <w:b/>
                <w:sz w:val="20"/>
                <w:szCs w:val="20"/>
                <w:lang w:val="en-US"/>
              </w:rPr>
              <w:t>Target 7.b</w:t>
            </w:r>
            <w:r w:rsidRPr="00F26F1B">
              <w:rPr>
                <w:rFonts w:ascii="Times New Roman" w:hAnsi="Times New Roman" w:cs="Times New Roman"/>
                <w:sz w:val="20"/>
                <w:szCs w:val="20"/>
                <w:lang w:val="en-US"/>
              </w:rPr>
              <w:t xml:space="preserve">: By 2030, expand infrastructure and upgrade technology for supplying modern and sustainable energy services for all in developing countries, in particular least developed countries, small island developing States, and land-locked developing countries, in accordance with their respective </w:t>
            </w:r>
            <w:proofErr w:type="spellStart"/>
            <w:r w:rsidRPr="00F26F1B">
              <w:rPr>
                <w:rFonts w:ascii="Times New Roman" w:hAnsi="Times New Roman" w:cs="Times New Roman"/>
                <w:sz w:val="20"/>
                <w:szCs w:val="20"/>
                <w:lang w:val="en-US"/>
              </w:rPr>
              <w:t>programmes</w:t>
            </w:r>
            <w:proofErr w:type="spellEnd"/>
            <w:r w:rsidRPr="00F26F1B">
              <w:rPr>
                <w:rFonts w:ascii="Times New Roman" w:hAnsi="Times New Roman" w:cs="Times New Roman"/>
                <w:sz w:val="20"/>
                <w:szCs w:val="20"/>
                <w:lang w:val="en-US"/>
              </w:rPr>
              <w:t xml:space="preserve"> of support</w:t>
            </w:r>
          </w:p>
        </w:tc>
        <w:tc>
          <w:tcPr>
            <w:tcW w:w="5528" w:type="dxa"/>
          </w:tcPr>
          <w:p w14:paraId="0119D123" w14:textId="6F48132B" w:rsidR="00BA00B5" w:rsidRDefault="00BA00B5" w:rsidP="006638C3">
            <w:pPr>
              <w:spacing w:before="120" w:after="0" w:line="276" w:lineRule="auto"/>
              <w:rPr>
                <w:rFonts w:ascii="Times New Roman" w:hAnsi="Times New Roman" w:cs="Times New Roman"/>
                <w:sz w:val="20"/>
                <w:szCs w:val="20"/>
                <w:lang w:val="en-US"/>
              </w:rPr>
            </w:pPr>
            <w:r>
              <w:rPr>
                <w:rFonts w:ascii="Times New Roman" w:hAnsi="Times New Roman" w:cs="Times New Roman"/>
                <w:sz w:val="20"/>
                <w:szCs w:val="20"/>
                <w:lang w:val="en-US"/>
              </w:rPr>
              <w:t>The energy sector is a significant source and user of chemicals and generates waste.</w:t>
            </w:r>
          </w:p>
          <w:p w14:paraId="1F23739F" w14:textId="77777777" w:rsidR="00BA00B5" w:rsidRDefault="00BA00B5" w:rsidP="006638C3">
            <w:pPr>
              <w:spacing w:before="120" w:after="0" w:line="276" w:lineRule="auto"/>
              <w:rPr>
                <w:rFonts w:ascii="Times New Roman" w:hAnsi="Times New Roman" w:cs="Times New Roman"/>
                <w:sz w:val="20"/>
                <w:szCs w:val="20"/>
                <w:lang w:val="en-US"/>
              </w:rPr>
            </w:pPr>
            <w:r w:rsidRPr="00EE520A">
              <w:rPr>
                <w:rFonts w:ascii="Times New Roman" w:hAnsi="Times New Roman" w:cs="Times New Roman"/>
                <w:sz w:val="20"/>
                <w:szCs w:val="20"/>
                <w:lang w:val="en-US"/>
              </w:rPr>
              <w:t>What indicators could stakehold</w:t>
            </w:r>
            <w:r>
              <w:rPr>
                <w:rFonts w:ascii="Times New Roman" w:hAnsi="Times New Roman" w:cs="Times New Roman"/>
                <w:sz w:val="20"/>
                <w:szCs w:val="20"/>
                <w:lang w:val="en-US"/>
              </w:rPr>
              <w:t>ers consider that link to Goal 7</w:t>
            </w:r>
            <w:r w:rsidRPr="00EE520A">
              <w:rPr>
                <w:rFonts w:ascii="Times New Roman" w:hAnsi="Times New Roman" w:cs="Times New Roman"/>
                <w:sz w:val="20"/>
                <w:szCs w:val="20"/>
                <w:lang w:val="en-US"/>
              </w:rPr>
              <w:t>?</w:t>
            </w:r>
          </w:p>
          <w:p w14:paraId="0409DA18" w14:textId="085D9580" w:rsidR="00611803" w:rsidRPr="00EE520A" w:rsidRDefault="00611803" w:rsidP="00611803">
            <w:pPr>
              <w:spacing w:before="120" w:after="0" w:line="276"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Consider also </w:t>
            </w:r>
            <w:r w:rsidRPr="00611803">
              <w:rPr>
                <w:rFonts w:ascii="Times New Roman" w:hAnsi="Times New Roman" w:cs="Times New Roman"/>
                <w:b/>
                <w:i/>
                <w:sz w:val="20"/>
                <w:szCs w:val="20"/>
                <w:lang w:val="en-US"/>
              </w:rPr>
              <w:t>SDG Indicator 7.1.2</w:t>
            </w:r>
            <w:r w:rsidRPr="00611803">
              <w:rPr>
                <w:rFonts w:ascii="Times New Roman" w:hAnsi="Times New Roman" w:cs="Times New Roman"/>
                <w:i/>
                <w:sz w:val="20"/>
                <w:szCs w:val="20"/>
                <w:lang w:val="en-US"/>
              </w:rPr>
              <w:t xml:space="preserve">: </w:t>
            </w:r>
            <w:r w:rsidRPr="00611803">
              <w:rPr>
                <w:rFonts w:ascii="Times New Roman" w:hAnsi="Times New Roman" w:cs="Times New Roman"/>
                <w:i/>
                <w:sz w:val="20"/>
                <w:szCs w:val="20"/>
              </w:rPr>
              <w:t>Proportion of population with primary reliance on clean fuels and technology</w:t>
            </w:r>
          </w:p>
        </w:tc>
      </w:tr>
      <w:tr w:rsidR="006638C3" w:rsidRPr="00D21896" w14:paraId="5200E190" w14:textId="77777777" w:rsidTr="006638C3">
        <w:tc>
          <w:tcPr>
            <w:tcW w:w="10036" w:type="dxa"/>
            <w:gridSpan w:val="2"/>
            <w:shd w:val="clear" w:color="auto" w:fill="D9D9D9"/>
            <w:vAlign w:val="center"/>
          </w:tcPr>
          <w:p w14:paraId="11BE70FA" w14:textId="77777777" w:rsidR="006638C3" w:rsidRPr="00EE520A" w:rsidRDefault="006638C3" w:rsidP="006638C3">
            <w:pPr>
              <w:spacing w:after="0" w:line="276" w:lineRule="auto"/>
              <w:rPr>
                <w:rFonts w:ascii="Times New Roman" w:hAnsi="Times New Roman" w:cs="Times New Roman"/>
                <w:b/>
                <w:bCs/>
                <w:sz w:val="20"/>
                <w:szCs w:val="20"/>
                <w:lang w:val="en-US"/>
              </w:rPr>
            </w:pPr>
            <w:r w:rsidRPr="00EE520A">
              <w:rPr>
                <w:rFonts w:ascii="Times New Roman" w:hAnsi="Times New Roman" w:cs="Times New Roman"/>
                <w:b/>
                <w:bCs/>
                <w:sz w:val="20"/>
                <w:szCs w:val="20"/>
                <w:lang w:val="en-US"/>
              </w:rPr>
              <w:t>Goal 8. Promote sustained, inclusive and sustainable economic growth, full and productive employment and decent work for all.</w:t>
            </w:r>
          </w:p>
        </w:tc>
      </w:tr>
      <w:tr w:rsidR="006638C3" w:rsidRPr="00D21896" w14:paraId="02E0172A" w14:textId="77777777" w:rsidTr="006638C3">
        <w:tc>
          <w:tcPr>
            <w:tcW w:w="4508" w:type="dxa"/>
            <w:shd w:val="clear" w:color="auto" w:fill="auto"/>
          </w:tcPr>
          <w:p w14:paraId="06DA3ABE" w14:textId="77777777" w:rsidR="006638C3" w:rsidRPr="00EE520A" w:rsidRDefault="006638C3" w:rsidP="006638C3">
            <w:pPr>
              <w:spacing w:before="120" w:after="200" w:line="276" w:lineRule="auto"/>
              <w:rPr>
                <w:rFonts w:ascii="Times New Roman" w:hAnsi="Times New Roman" w:cs="Times New Roman"/>
                <w:sz w:val="20"/>
                <w:szCs w:val="20"/>
                <w:lang w:val="en-US"/>
              </w:rPr>
            </w:pPr>
            <w:r w:rsidRPr="00EE520A">
              <w:rPr>
                <w:rFonts w:ascii="Times New Roman" w:hAnsi="Times New Roman" w:cs="Times New Roman"/>
                <w:b/>
                <w:bCs/>
                <w:sz w:val="20"/>
                <w:szCs w:val="20"/>
                <w:lang w:val="en-US"/>
              </w:rPr>
              <w:t>Target 8.8</w:t>
            </w:r>
            <w:r w:rsidRPr="00EE520A">
              <w:rPr>
                <w:rFonts w:ascii="Times New Roman" w:hAnsi="Times New Roman" w:cs="Times New Roman"/>
                <w:sz w:val="20"/>
                <w:szCs w:val="20"/>
                <w:lang w:val="en-US"/>
              </w:rPr>
              <w:t xml:space="preserve">: Protect </w:t>
            </w:r>
            <w:proofErr w:type="spellStart"/>
            <w:r w:rsidRPr="00EE520A">
              <w:rPr>
                <w:rFonts w:ascii="Times New Roman" w:hAnsi="Times New Roman" w:cs="Times New Roman"/>
                <w:sz w:val="20"/>
                <w:szCs w:val="20"/>
                <w:lang w:val="en-US"/>
              </w:rPr>
              <w:t>labour</w:t>
            </w:r>
            <w:proofErr w:type="spellEnd"/>
            <w:r w:rsidRPr="00EE520A">
              <w:rPr>
                <w:rFonts w:ascii="Times New Roman" w:hAnsi="Times New Roman" w:cs="Times New Roman"/>
                <w:sz w:val="20"/>
                <w:szCs w:val="20"/>
                <w:lang w:val="en-US"/>
              </w:rPr>
              <w:t xml:space="preserve"> rights and promote safe and secure working environments for all workers, including migrant workers, in particular women migrants, and those in precarious employment.</w:t>
            </w:r>
          </w:p>
        </w:tc>
        <w:tc>
          <w:tcPr>
            <w:tcW w:w="5528" w:type="dxa"/>
          </w:tcPr>
          <w:p w14:paraId="7D0C2DF0" w14:textId="77777777" w:rsidR="006638C3" w:rsidRPr="00EE520A" w:rsidRDefault="006638C3" w:rsidP="006638C3">
            <w:pPr>
              <w:spacing w:before="120" w:after="200" w:line="276" w:lineRule="auto"/>
              <w:rPr>
                <w:rFonts w:ascii="Times New Roman" w:hAnsi="Times New Roman" w:cs="Times New Roman"/>
                <w:sz w:val="20"/>
                <w:szCs w:val="20"/>
                <w:lang w:val="en-US"/>
              </w:rPr>
            </w:pPr>
            <w:r w:rsidRPr="00EE520A">
              <w:rPr>
                <w:rFonts w:ascii="Times New Roman" w:hAnsi="Times New Roman" w:cs="Times New Roman"/>
                <w:sz w:val="20"/>
                <w:szCs w:val="20"/>
                <w:lang w:val="en-US"/>
              </w:rPr>
              <w:t xml:space="preserve">This target will depend on ensuring safe working conditions for those workers exposed to hazardous chemicals and processes, including the informal sector e.g. artisanal mining, waste recycling and farming. </w:t>
            </w:r>
          </w:p>
          <w:p w14:paraId="7D4CB59C" w14:textId="4E5EADAA" w:rsidR="006638C3" w:rsidRPr="00EE520A" w:rsidRDefault="006638C3" w:rsidP="00BA00B5">
            <w:pPr>
              <w:spacing w:before="120" w:after="0" w:line="276" w:lineRule="auto"/>
              <w:rPr>
                <w:rFonts w:ascii="Times New Roman" w:hAnsi="Times New Roman" w:cs="Times New Roman"/>
                <w:sz w:val="20"/>
                <w:szCs w:val="20"/>
                <w:lang w:val="en-US"/>
              </w:rPr>
            </w:pPr>
            <w:r w:rsidRPr="00EE520A">
              <w:rPr>
                <w:rFonts w:ascii="Times New Roman" w:hAnsi="Times New Roman" w:cs="Times New Roman"/>
                <w:sz w:val="20"/>
                <w:szCs w:val="20"/>
                <w:lang w:val="en-US"/>
              </w:rPr>
              <w:t>What indicators could stakeholders consider that link to Goal 8, particularly target 8.8?</w:t>
            </w:r>
          </w:p>
        </w:tc>
      </w:tr>
      <w:tr w:rsidR="006638C3" w:rsidRPr="00D21896" w14:paraId="1D9C5F64" w14:textId="77777777" w:rsidTr="006638C3">
        <w:tc>
          <w:tcPr>
            <w:tcW w:w="10036" w:type="dxa"/>
            <w:gridSpan w:val="2"/>
            <w:shd w:val="clear" w:color="auto" w:fill="D9D9D9"/>
            <w:vAlign w:val="center"/>
          </w:tcPr>
          <w:p w14:paraId="69E5528A" w14:textId="77777777" w:rsidR="006638C3" w:rsidRPr="00EE520A" w:rsidRDefault="006638C3" w:rsidP="006638C3">
            <w:pPr>
              <w:keepNext/>
              <w:keepLines/>
              <w:spacing w:after="0" w:line="276" w:lineRule="auto"/>
              <w:rPr>
                <w:rFonts w:ascii="Times New Roman" w:hAnsi="Times New Roman" w:cs="Times New Roman"/>
                <w:b/>
                <w:bCs/>
                <w:sz w:val="20"/>
                <w:szCs w:val="20"/>
                <w:lang w:val="en-US"/>
              </w:rPr>
            </w:pPr>
            <w:r w:rsidRPr="00EE520A">
              <w:rPr>
                <w:rFonts w:ascii="Times New Roman" w:hAnsi="Times New Roman" w:cs="Times New Roman"/>
                <w:b/>
                <w:bCs/>
                <w:sz w:val="20"/>
                <w:szCs w:val="20"/>
                <w:lang w:val="en-US"/>
              </w:rPr>
              <w:lastRenderedPageBreak/>
              <w:t>Goal 9. Build resilient infrastructure, promote inclusive and sustainable industrialization and foster innovation.</w:t>
            </w:r>
          </w:p>
        </w:tc>
      </w:tr>
      <w:tr w:rsidR="006638C3" w:rsidRPr="00D21896" w14:paraId="7867167B" w14:textId="77777777" w:rsidTr="006638C3">
        <w:tc>
          <w:tcPr>
            <w:tcW w:w="4508" w:type="dxa"/>
            <w:shd w:val="clear" w:color="auto" w:fill="auto"/>
          </w:tcPr>
          <w:p w14:paraId="13042EFC" w14:textId="77777777" w:rsidR="006638C3" w:rsidRPr="00EE520A" w:rsidRDefault="006638C3" w:rsidP="006638C3">
            <w:pPr>
              <w:spacing w:before="120" w:after="200" w:line="276" w:lineRule="auto"/>
              <w:rPr>
                <w:rFonts w:ascii="Times New Roman" w:hAnsi="Times New Roman" w:cs="Times New Roman"/>
                <w:sz w:val="20"/>
                <w:szCs w:val="20"/>
                <w:lang w:val="en-US"/>
              </w:rPr>
            </w:pPr>
            <w:r w:rsidRPr="00EE520A">
              <w:rPr>
                <w:rFonts w:ascii="Times New Roman" w:hAnsi="Times New Roman" w:cs="Times New Roman"/>
                <w:b/>
                <w:bCs/>
                <w:sz w:val="20"/>
                <w:szCs w:val="20"/>
                <w:lang w:val="en-US"/>
              </w:rPr>
              <w:t xml:space="preserve">Target 9.2: </w:t>
            </w:r>
            <w:r w:rsidRPr="00EE520A">
              <w:rPr>
                <w:rFonts w:ascii="Times New Roman" w:hAnsi="Times New Roman" w:cs="Times New Roman"/>
                <w:sz w:val="20"/>
                <w:szCs w:val="20"/>
                <w:lang w:val="en-US"/>
              </w:rPr>
              <w:t>Promote inclusive and sustainable industrialization and, by 2030, significantly raise industry’s share of employment and gross domestic product, in line with national circumstances, and double its share in least developed countries.</w:t>
            </w:r>
          </w:p>
          <w:p w14:paraId="228B411B" w14:textId="77777777" w:rsidR="006638C3" w:rsidRPr="00EE520A" w:rsidRDefault="006638C3" w:rsidP="006638C3">
            <w:pPr>
              <w:spacing w:before="120" w:after="200" w:line="276" w:lineRule="auto"/>
              <w:rPr>
                <w:rFonts w:ascii="Times New Roman" w:hAnsi="Times New Roman" w:cs="Times New Roman"/>
                <w:sz w:val="20"/>
                <w:szCs w:val="20"/>
                <w:lang w:val="en-US"/>
              </w:rPr>
            </w:pPr>
            <w:r w:rsidRPr="00EE520A">
              <w:rPr>
                <w:rFonts w:ascii="Times New Roman" w:hAnsi="Times New Roman" w:cs="Times New Roman"/>
                <w:b/>
                <w:bCs/>
                <w:sz w:val="20"/>
                <w:szCs w:val="20"/>
                <w:lang w:val="en-US"/>
              </w:rPr>
              <w:t>Target 9.4</w:t>
            </w:r>
            <w:r w:rsidRPr="00EE520A">
              <w:rPr>
                <w:rFonts w:ascii="Times New Roman" w:hAnsi="Times New Roman" w:cs="Times New Roman"/>
                <w:sz w:val="20"/>
                <w:szCs w:val="20"/>
                <w:lang w:val="en-US"/>
              </w:rPr>
              <w:t>: By 2030, upgrade infrastructure and retrofit industries to make them sustainable, with increased resource-use efficiency and greater adoption of clean and environmentally sound technologies and industrial processes, with all countries taking action in accordance with their respective capabilities</w:t>
            </w:r>
          </w:p>
          <w:p w14:paraId="534D6E31" w14:textId="77777777" w:rsidR="006638C3" w:rsidRPr="00EE520A" w:rsidRDefault="006638C3" w:rsidP="006638C3">
            <w:pPr>
              <w:spacing w:before="120" w:after="200" w:line="276" w:lineRule="auto"/>
              <w:rPr>
                <w:rFonts w:ascii="Times New Roman" w:hAnsi="Times New Roman" w:cs="Times New Roman"/>
                <w:sz w:val="20"/>
                <w:szCs w:val="20"/>
                <w:lang w:val="en-US"/>
              </w:rPr>
            </w:pPr>
            <w:r w:rsidRPr="00EE520A">
              <w:rPr>
                <w:rFonts w:ascii="Times New Roman" w:hAnsi="Times New Roman" w:cs="Times New Roman"/>
                <w:b/>
                <w:bCs/>
                <w:sz w:val="20"/>
                <w:szCs w:val="20"/>
                <w:lang w:val="en-US"/>
              </w:rPr>
              <w:t>Target 9.5</w:t>
            </w:r>
            <w:r w:rsidRPr="00EE520A">
              <w:rPr>
                <w:rFonts w:ascii="Times New Roman" w:hAnsi="Times New Roman" w:cs="Times New Roman"/>
                <w:sz w:val="20"/>
                <w:szCs w:val="20"/>
                <w:lang w:val="en-US"/>
              </w:rPr>
              <w:t>: Enhance scientific research, upgrade the technological capabilities of industrial sectors in all countries, in particular developing countries, including, by 2030, encouraging innovation and substantially increasing the number of research and development workers per 1 million people and public and private research and development spending.</w:t>
            </w:r>
          </w:p>
        </w:tc>
        <w:tc>
          <w:tcPr>
            <w:tcW w:w="5528" w:type="dxa"/>
          </w:tcPr>
          <w:p w14:paraId="5C892F48" w14:textId="77777777" w:rsidR="006638C3" w:rsidRPr="00EE520A" w:rsidRDefault="006638C3" w:rsidP="006638C3">
            <w:pPr>
              <w:spacing w:before="120" w:after="200" w:line="276" w:lineRule="auto"/>
              <w:rPr>
                <w:rFonts w:ascii="Times New Roman" w:hAnsi="Times New Roman" w:cs="Times New Roman"/>
                <w:sz w:val="20"/>
                <w:szCs w:val="20"/>
                <w:lang w:val="en-US"/>
              </w:rPr>
            </w:pPr>
            <w:r w:rsidRPr="00EE520A">
              <w:rPr>
                <w:rFonts w:ascii="Times New Roman" w:hAnsi="Times New Roman" w:cs="Times New Roman"/>
                <w:sz w:val="20"/>
                <w:szCs w:val="20"/>
                <w:lang w:val="en-US"/>
              </w:rPr>
              <w:t xml:space="preserve">These targets will require continued multi-stakeholder collaboration within the SAICM community such as industry </w:t>
            </w:r>
            <w:proofErr w:type="spellStart"/>
            <w:r w:rsidRPr="00EE520A">
              <w:rPr>
                <w:rFonts w:ascii="Times New Roman" w:hAnsi="Times New Roman" w:cs="Times New Roman"/>
                <w:sz w:val="20"/>
                <w:szCs w:val="20"/>
                <w:lang w:val="en-US"/>
              </w:rPr>
              <w:t>organisations</w:t>
            </w:r>
            <w:proofErr w:type="spellEnd"/>
            <w:r w:rsidRPr="00EE520A">
              <w:rPr>
                <w:rFonts w:ascii="Times New Roman" w:hAnsi="Times New Roman" w:cs="Times New Roman"/>
                <w:sz w:val="20"/>
                <w:szCs w:val="20"/>
                <w:lang w:val="en-US"/>
              </w:rPr>
              <w:t xml:space="preserve"> and civil society </w:t>
            </w:r>
            <w:proofErr w:type="spellStart"/>
            <w:r w:rsidRPr="00EE520A">
              <w:rPr>
                <w:rFonts w:ascii="Times New Roman" w:hAnsi="Times New Roman" w:cs="Times New Roman"/>
                <w:sz w:val="20"/>
                <w:szCs w:val="20"/>
                <w:lang w:val="en-US"/>
              </w:rPr>
              <w:t>organisations</w:t>
            </w:r>
            <w:proofErr w:type="spellEnd"/>
            <w:r w:rsidRPr="00EE520A">
              <w:rPr>
                <w:rFonts w:ascii="Times New Roman" w:hAnsi="Times New Roman" w:cs="Times New Roman"/>
                <w:sz w:val="20"/>
                <w:szCs w:val="20"/>
                <w:lang w:val="en-US"/>
              </w:rPr>
              <w:t xml:space="preserve">, including trade unions. It will also require continued efforts in addressing emerging policy issues including: chemicals in products, nanotechnology, hazardous substances within the lifecycle of electrical and electronic products (HSLEEP), environmentally persistent pharmaceutical pollutants, </w:t>
            </w:r>
            <w:proofErr w:type="spellStart"/>
            <w:r w:rsidRPr="00EE520A">
              <w:rPr>
                <w:rFonts w:ascii="Times New Roman" w:hAnsi="Times New Roman" w:cs="Times New Roman"/>
                <w:sz w:val="20"/>
                <w:szCs w:val="20"/>
                <w:lang w:val="en-US"/>
              </w:rPr>
              <w:t>perfluorinated</w:t>
            </w:r>
            <w:proofErr w:type="spellEnd"/>
            <w:r w:rsidRPr="00EE520A">
              <w:rPr>
                <w:rFonts w:ascii="Times New Roman" w:hAnsi="Times New Roman" w:cs="Times New Roman"/>
                <w:sz w:val="20"/>
                <w:szCs w:val="20"/>
                <w:lang w:val="en-US"/>
              </w:rPr>
              <w:t xml:space="preserve"> chemicals and the transition to safer alternatives.</w:t>
            </w:r>
          </w:p>
          <w:p w14:paraId="15E7C310" w14:textId="35FA90E6" w:rsidR="006638C3" w:rsidRPr="00EE520A" w:rsidRDefault="006638C3" w:rsidP="006638C3">
            <w:pPr>
              <w:spacing w:before="120" w:after="200" w:line="276" w:lineRule="auto"/>
              <w:rPr>
                <w:rFonts w:ascii="Times New Roman" w:hAnsi="Times New Roman" w:cs="Times New Roman"/>
                <w:sz w:val="20"/>
                <w:szCs w:val="20"/>
                <w:lang w:val="en-US"/>
              </w:rPr>
            </w:pPr>
            <w:r w:rsidRPr="00EE520A">
              <w:rPr>
                <w:rFonts w:ascii="Times New Roman" w:hAnsi="Times New Roman" w:cs="Times New Roman"/>
                <w:sz w:val="20"/>
                <w:szCs w:val="20"/>
                <w:lang w:val="en-US"/>
              </w:rPr>
              <w:t xml:space="preserve">For example: </w:t>
            </w:r>
            <w:r w:rsidR="00F96BD1">
              <w:rPr>
                <w:rFonts w:ascii="Times New Roman" w:hAnsi="Times New Roman" w:cs="Times New Roman"/>
                <w:sz w:val="20"/>
                <w:szCs w:val="20"/>
                <w:lang w:val="en-US"/>
              </w:rPr>
              <w:t>proposed objective 10</w:t>
            </w:r>
            <w:r w:rsidRPr="00EE520A">
              <w:rPr>
                <w:rFonts w:ascii="Times New Roman" w:hAnsi="Times New Roman" w:cs="Times New Roman"/>
                <w:sz w:val="20"/>
                <w:szCs w:val="20"/>
                <w:lang w:val="en-US"/>
              </w:rPr>
              <w:t xml:space="preserve"> could be linked to Target 9.5: development and promotion of environmentally sound and safer alternatives.</w:t>
            </w:r>
          </w:p>
          <w:p w14:paraId="7732F17C" w14:textId="77777777" w:rsidR="006638C3" w:rsidRPr="00EE520A" w:rsidRDefault="006638C3" w:rsidP="006638C3">
            <w:pPr>
              <w:spacing w:before="120" w:after="0" w:line="276" w:lineRule="auto"/>
              <w:rPr>
                <w:rFonts w:ascii="Times New Roman" w:hAnsi="Times New Roman" w:cs="Times New Roman"/>
                <w:sz w:val="20"/>
                <w:szCs w:val="20"/>
                <w:lang w:val="en-US"/>
              </w:rPr>
            </w:pPr>
          </w:p>
        </w:tc>
      </w:tr>
      <w:tr w:rsidR="00BA00B5" w:rsidRPr="00D21896" w14:paraId="0381FE89" w14:textId="77777777" w:rsidTr="00BA00B5">
        <w:tc>
          <w:tcPr>
            <w:tcW w:w="10036" w:type="dxa"/>
            <w:gridSpan w:val="2"/>
            <w:shd w:val="clear" w:color="auto" w:fill="D9D9D9" w:themeFill="background1" w:themeFillShade="D9"/>
          </w:tcPr>
          <w:p w14:paraId="3B428F58" w14:textId="5107805E" w:rsidR="00BA00B5" w:rsidRPr="00BA00B5" w:rsidRDefault="00BA00B5" w:rsidP="00BA00B5">
            <w:pPr>
              <w:keepNext/>
              <w:keepLines/>
              <w:spacing w:after="0" w:line="276" w:lineRule="auto"/>
              <w:rPr>
                <w:rFonts w:ascii="Times New Roman" w:hAnsi="Times New Roman" w:cs="Times New Roman"/>
                <w:b/>
                <w:bCs/>
                <w:sz w:val="20"/>
                <w:szCs w:val="20"/>
                <w:lang w:val="en-US"/>
              </w:rPr>
            </w:pPr>
            <w:r w:rsidRPr="00BA00B5">
              <w:rPr>
                <w:rFonts w:ascii="Times New Roman" w:hAnsi="Times New Roman" w:cs="Times New Roman"/>
                <w:b/>
                <w:bCs/>
                <w:sz w:val="20"/>
                <w:szCs w:val="20"/>
                <w:lang w:val="en-US"/>
              </w:rPr>
              <w:t>Goal 10. Reduce inequality within and among countries</w:t>
            </w:r>
          </w:p>
        </w:tc>
      </w:tr>
      <w:tr w:rsidR="00BA00B5" w:rsidRPr="00D21896" w14:paraId="27F56DF6" w14:textId="77777777" w:rsidTr="006638C3">
        <w:tc>
          <w:tcPr>
            <w:tcW w:w="4508" w:type="dxa"/>
            <w:shd w:val="clear" w:color="auto" w:fill="auto"/>
          </w:tcPr>
          <w:p w14:paraId="018C41F7" w14:textId="5EDB1EA0" w:rsidR="00BA00B5" w:rsidRPr="006F45A1" w:rsidRDefault="00BA00B5" w:rsidP="006F45A1">
            <w:pPr>
              <w:spacing w:before="120" w:after="200" w:line="276" w:lineRule="auto"/>
              <w:rPr>
                <w:rFonts w:ascii="Times New Roman" w:hAnsi="Times New Roman" w:cs="Times New Roman"/>
                <w:sz w:val="20"/>
                <w:szCs w:val="20"/>
                <w:lang w:val="en-US"/>
              </w:rPr>
            </w:pPr>
            <w:r w:rsidRPr="006F45A1">
              <w:rPr>
                <w:rFonts w:ascii="Times New Roman" w:hAnsi="Times New Roman" w:cs="Times New Roman"/>
                <w:b/>
                <w:sz w:val="20"/>
                <w:szCs w:val="20"/>
                <w:lang w:val="en-US"/>
              </w:rPr>
              <w:t>Target 10.1</w:t>
            </w:r>
            <w:r w:rsidRPr="006F45A1">
              <w:rPr>
                <w:rFonts w:ascii="Times New Roman" w:hAnsi="Times New Roman" w:cs="Times New Roman"/>
                <w:sz w:val="20"/>
                <w:szCs w:val="20"/>
                <w:lang w:val="en-US"/>
              </w:rPr>
              <w:t>: By 2030, progressively achieve and sustain income growth of the bottom 40 per cent of the population at a rate higher than the national average</w:t>
            </w:r>
          </w:p>
          <w:p w14:paraId="7FE3FE72" w14:textId="670607BF" w:rsidR="00BA00B5" w:rsidRPr="006F45A1" w:rsidRDefault="006F45A1" w:rsidP="006638C3">
            <w:pPr>
              <w:spacing w:before="120" w:after="200" w:line="276" w:lineRule="auto"/>
              <w:rPr>
                <w:rFonts w:ascii="Times New Roman" w:hAnsi="Times New Roman" w:cs="Times New Roman"/>
                <w:sz w:val="20"/>
                <w:szCs w:val="20"/>
                <w:lang w:val="en-US"/>
              </w:rPr>
            </w:pPr>
            <w:r w:rsidRPr="006F45A1">
              <w:rPr>
                <w:rFonts w:ascii="Times New Roman" w:hAnsi="Times New Roman" w:cs="Times New Roman"/>
                <w:b/>
                <w:sz w:val="20"/>
                <w:szCs w:val="20"/>
                <w:lang w:val="en-US"/>
              </w:rPr>
              <w:t>Target 10.3</w:t>
            </w:r>
            <w:r w:rsidRPr="006F45A1">
              <w:rPr>
                <w:rFonts w:ascii="Times New Roman" w:hAnsi="Times New Roman" w:cs="Times New Roman"/>
                <w:sz w:val="20"/>
                <w:szCs w:val="20"/>
                <w:lang w:val="en-US"/>
              </w:rPr>
              <w:t>: Ensure equal opportunity and reduce inequalities of outcome, including by eliminating</w:t>
            </w:r>
            <w:r>
              <w:rPr>
                <w:rFonts w:ascii="Times New Roman" w:hAnsi="Times New Roman" w:cs="Times New Roman"/>
                <w:sz w:val="20"/>
                <w:szCs w:val="20"/>
                <w:lang w:val="en-US"/>
              </w:rPr>
              <w:t xml:space="preserve"> </w:t>
            </w:r>
            <w:r w:rsidRPr="006F45A1">
              <w:rPr>
                <w:rFonts w:ascii="Times New Roman" w:hAnsi="Times New Roman" w:cs="Times New Roman"/>
                <w:sz w:val="20"/>
                <w:szCs w:val="20"/>
                <w:lang w:val="en-US"/>
              </w:rPr>
              <w:t>discriminatory laws, policies and practices and promoting appropriate legislation, policies and</w:t>
            </w:r>
            <w:r>
              <w:rPr>
                <w:rFonts w:ascii="Times New Roman" w:hAnsi="Times New Roman" w:cs="Times New Roman"/>
                <w:sz w:val="20"/>
                <w:szCs w:val="20"/>
                <w:lang w:val="en-US"/>
              </w:rPr>
              <w:t xml:space="preserve"> </w:t>
            </w:r>
            <w:r w:rsidRPr="006F45A1">
              <w:rPr>
                <w:rFonts w:ascii="Times New Roman" w:hAnsi="Times New Roman" w:cs="Times New Roman"/>
                <w:sz w:val="20"/>
                <w:szCs w:val="20"/>
                <w:lang w:val="en-US"/>
              </w:rPr>
              <w:t>action in this regard</w:t>
            </w:r>
          </w:p>
        </w:tc>
        <w:tc>
          <w:tcPr>
            <w:tcW w:w="5528" w:type="dxa"/>
          </w:tcPr>
          <w:p w14:paraId="68A5492F" w14:textId="653DBE3F" w:rsidR="00BA00B5" w:rsidRPr="00EE520A" w:rsidRDefault="0077772E" w:rsidP="006638C3">
            <w:pPr>
              <w:spacing w:before="120" w:after="200" w:line="276" w:lineRule="auto"/>
              <w:rPr>
                <w:rFonts w:ascii="Times New Roman" w:hAnsi="Times New Roman" w:cs="Times New Roman"/>
                <w:sz w:val="20"/>
                <w:szCs w:val="20"/>
                <w:lang w:val="en-US"/>
              </w:rPr>
            </w:pPr>
            <w:r w:rsidRPr="00EE520A">
              <w:rPr>
                <w:rFonts w:ascii="Times New Roman" w:hAnsi="Times New Roman" w:cs="Times New Roman"/>
                <w:sz w:val="20"/>
                <w:szCs w:val="20"/>
                <w:lang w:val="en-US"/>
              </w:rPr>
              <w:t>What indicators could stakeholde</w:t>
            </w:r>
            <w:r>
              <w:rPr>
                <w:rFonts w:ascii="Times New Roman" w:hAnsi="Times New Roman" w:cs="Times New Roman"/>
                <w:sz w:val="20"/>
                <w:szCs w:val="20"/>
                <w:lang w:val="en-US"/>
              </w:rPr>
              <w:t>rs consider that link to Goal 10</w:t>
            </w:r>
            <w:r w:rsidRPr="00EE520A">
              <w:rPr>
                <w:rFonts w:ascii="Times New Roman" w:hAnsi="Times New Roman" w:cs="Times New Roman"/>
                <w:sz w:val="20"/>
                <w:szCs w:val="20"/>
                <w:lang w:val="en-US"/>
              </w:rPr>
              <w:t>?</w:t>
            </w:r>
          </w:p>
        </w:tc>
      </w:tr>
      <w:tr w:rsidR="006638C3" w:rsidRPr="00D21896" w14:paraId="2FAE801B" w14:textId="77777777" w:rsidTr="006638C3">
        <w:tc>
          <w:tcPr>
            <w:tcW w:w="10036" w:type="dxa"/>
            <w:gridSpan w:val="2"/>
            <w:shd w:val="clear" w:color="auto" w:fill="D9D9D9"/>
            <w:vAlign w:val="center"/>
          </w:tcPr>
          <w:p w14:paraId="25D67761" w14:textId="77777777" w:rsidR="006638C3" w:rsidRPr="00EE520A" w:rsidRDefault="006638C3" w:rsidP="006638C3">
            <w:pPr>
              <w:keepNext/>
              <w:keepLines/>
              <w:spacing w:after="0" w:line="276" w:lineRule="auto"/>
              <w:rPr>
                <w:rFonts w:ascii="Times New Roman" w:hAnsi="Times New Roman" w:cs="Times New Roman"/>
                <w:b/>
                <w:bCs/>
                <w:sz w:val="20"/>
                <w:szCs w:val="20"/>
                <w:lang w:val="en-US"/>
              </w:rPr>
            </w:pPr>
            <w:r w:rsidRPr="00EE520A">
              <w:rPr>
                <w:rFonts w:ascii="Times New Roman" w:hAnsi="Times New Roman" w:cs="Times New Roman"/>
                <w:b/>
                <w:bCs/>
                <w:sz w:val="20"/>
                <w:szCs w:val="20"/>
                <w:lang w:val="en-US"/>
              </w:rPr>
              <w:t>Goal 11. Make cities and human settlements inclusive, safe, resilient and sustainable.</w:t>
            </w:r>
          </w:p>
        </w:tc>
      </w:tr>
      <w:tr w:rsidR="006638C3" w:rsidRPr="00D21896" w14:paraId="4354A0E2" w14:textId="77777777" w:rsidTr="006638C3">
        <w:tc>
          <w:tcPr>
            <w:tcW w:w="4508" w:type="dxa"/>
            <w:shd w:val="clear" w:color="auto" w:fill="auto"/>
          </w:tcPr>
          <w:p w14:paraId="54756AAB" w14:textId="77777777" w:rsidR="006638C3" w:rsidRPr="00EE520A" w:rsidRDefault="006638C3" w:rsidP="006638C3">
            <w:pPr>
              <w:spacing w:before="120" w:after="200" w:line="276" w:lineRule="auto"/>
              <w:rPr>
                <w:rFonts w:ascii="Times New Roman" w:hAnsi="Times New Roman" w:cs="Times New Roman"/>
                <w:sz w:val="20"/>
                <w:szCs w:val="20"/>
                <w:lang w:val="en-US"/>
              </w:rPr>
            </w:pPr>
            <w:r w:rsidRPr="00EE520A">
              <w:rPr>
                <w:rFonts w:ascii="Times New Roman" w:hAnsi="Times New Roman" w:cs="Times New Roman"/>
                <w:b/>
                <w:bCs/>
                <w:sz w:val="20"/>
                <w:szCs w:val="20"/>
                <w:lang w:val="en-US"/>
              </w:rPr>
              <w:t>Target 11.6</w:t>
            </w:r>
            <w:r w:rsidRPr="00EE520A">
              <w:rPr>
                <w:rFonts w:ascii="Times New Roman" w:hAnsi="Times New Roman" w:cs="Times New Roman"/>
                <w:sz w:val="20"/>
                <w:szCs w:val="20"/>
                <w:lang w:val="en-US"/>
              </w:rPr>
              <w:t>: By 2030, reduce the adverse per capita environmental impact of cities, including by paying special attention to air quality and municipal and other waste management.</w:t>
            </w:r>
          </w:p>
        </w:tc>
        <w:tc>
          <w:tcPr>
            <w:tcW w:w="5528" w:type="dxa"/>
          </w:tcPr>
          <w:p w14:paraId="3789FA50" w14:textId="77777777" w:rsidR="006638C3" w:rsidRPr="00EE520A" w:rsidRDefault="006638C3" w:rsidP="006638C3">
            <w:pPr>
              <w:spacing w:before="120" w:after="0" w:line="276" w:lineRule="auto"/>
              <w:rPr>
                <w:rFonts w:ascii="Times New Roman" w:hAnsi="Times New Roman" w:cs="Times New Roman"/>
                <w:sz w:val="20"/>
                <w:szCs w:val="20"/>
                <w:lang w:val="en-US"/>
              </w:rPr>
            </w:pPr>
            <w:r w:rsidRPr="00EE520A">
              <w:rPr>
                <w:rFonts w:ascii="Times New Roman" w:hAnsi="Times New Roman" w:cs="Times New Roman"/>
                <w:sz w:val="20"/>
                <w:szCs w:val="20"/>
                <w:lang w:val="en-US"/>
              </w:rPr>
              <w:t>What indicators could stakeholders consider that link to Goal 11, particularly target 11.6?</w:t>
            </w:r>
          </w:p>
        </w:tc>
      </w:tr>
      <w:tr w:rsidR="006638C3" w:rsidRPr="00D21896" w14:paraId="23EA72F2" w14:textId="77777777" w:rsidTr="006638C3">
        <w:tc>
          <w:tcPr>
            <w:tcW w:w="10036" w:type="dxa"/>
            <w:gridSpan w:val="2"/>
            <w:shd w:val="clear" w:color="auto" w:fill="D9D9D9"/>
            <w:vAlign w:val="center"/>
          </w:tcPr>
          <w:p w14:paraId="20ACE56E" w14:textId="77777777" w:rsidR="006638C3" w:rsidRPr="00EE520A" w:rsidRDefault="006638C3" w:rsidP="006638C3">
            <w:pPr>
              <w:spacing w:after="0" w:line="276" w:lineRule="auto"/>
              <w:rPr>
                <w:rFonts w:ascii="Times New Roman" w:hAnsi="Times New Roman" w:cs="Times New Roman"/>
                <w:b/>
                <w:bCs/>
                <w:sz w:val="20"/>
                <w:szCs w:val="20"/>
                <w:lang w:val="en-US"/>
              </w:rPr>
            </w:pPr>
            <w:r w:rsidRPr="00EE520A">
              <w:rPr>
                <w:rFonts w:ascii="Times New Roman" w:hAnsi="Times New Roman" w:cs="Times New Roman"/>
                <w:b/>
                <w:bCs/>
                <w:sz w:val="20"/>
                <w:szCs w:val="20"/>
                <w:lang w:val="en-US"/>
              </w:rPr>
              <w:t>Goal 12. Ensure sustainable consumption and production patterns.</w:t>
            </w:r>
          </w:p>
        </w:tc>
      </w:tr>
      <w:tr w:rsidR="006638C3" w:rsidRPr="00D21896" w14:paraId="6AA9E646" w14:textId="77777777" w:rsidTr="006638C3">
        <w:tc>
          <w:tcPr>
            <w:tcW w:w="4508" w:type="dxa"/>
            <w:tcBorders>
              <w:bottom w:val="nil"/>
            </w:tcBorders>
            <w:shd w:val="clear" w:color="auto" w:fill="auto"/>
          </w:tcPr>
          <w:p w14:paraId="74487A6A" w14:textId="77777777" w:rsidR="006638C3" w:rsidRPr="00EE520A" w:rsidRDefault="006638C3" w:rsidP="006638C3">
            <w:pPr>
              <w:spacing w:before="120" w:after="120" w:line="276" w:lineRule="auto"/>
              <w:rPr>
                <w:rFonts w:ascii="Times New Roman" w:hAnsi="Times New Roman" w:cs="Times New Roman"/>
                <w:i/>
                <w:iCs/>
                <w:sz w:val="20"/>
                <w:szCs w:val="20"/>
                <w:lang w:val="en-US"/>
              </w:rPr>
            </w:pPr>
            <w:r w:rsidRPr="00EE520A">
              <w:rPr>
                <w:rFonts w:ascii="Times New Roman" w:hAnsi="Times New Roman" w:cs="Times New Roman"/>
                <w:b/>
                <w:bCs/>
                <w:sz w:val="20"/>
                <w:szCs w:val="20"/>
                <w:lang w:val="en-US"/>
              </w:rPr>
              <w:t>Target 12.1</w:t>
            </w:r>
            <w:r w:rsidRPr="00EE520A">
              <w:rPr>
                <w:rFonts w:ascii="Times New Roman" w:hAnsi="Times New Roman" w:cs="Times New Roman"/>
                <w:sz w:val="20"/>
                <w:szCs w:val="20"/>
                <w:lang w:val="en-US"/>
              </w:rPr>
              <w:t xml:space="preserve">: Implement the 10-Year Framework of </w:t>
            </w:r>
            <w:proofErr w:type="spellStart"/>
            <w:r w:rsidRPr="00EE520A">
              <w:rPr>
                <w:rFonts w:ascii="Times New Roman" w:hAnsi="Times New Roman" w:cs="Times New Roman"/>
                <w:sz w:val="20"/>
                <w:szCs w:val="20"/>
                <w:lang w:val="en-US"/>
              </w:rPr>
              <w:t>Programmes</w:t>
            </w:r>
            <w:proofErr w:type="spellEnd"/>
            <w:r w:rsidRPr="00EE520A">
              <w:rPr>
                <w:rFonts w:ascii="Times New Roman" w:hAnsi="Times New Roman" w:cs="Times New Roman"/>
                <w:sz w:val="20"/>
                <w:szCs w:val="20"/>
                <w:lang w:val="en-US"/>
              </w:rPr>
              <w:t xml:space="preserve"> on Sustainable Consumption and Production Patterns, all countries taking action, with developed countries taking the lead, taking into account the development and capabilities of developing countries.</w:t>
            </w:r>
          </w:p>
        </w:tc>
        <w:tc>
          <w:tcPr>
            <w:tcW w:w="5528" w:type="dxa"/>
            <w:tcBorders>
              <w:bottom w:val="nil"/>
            </w:tcBorders>
          </w:tcPr>
          <w:p w14:paraId="1B8D1FCF" w14:textId="77777777" w:rsidR="006638C3" w:rsidRPr="00EE520A" w:rsidRDefault="006638C3" w:rsidP="006638C3">
            <w:pPr>
              <w:spacing w:before="120" w:after="120" w:line="276" w:lineRule="auto"/>
              <w:rPr>
                <w:rFonts w:ascii="Times New Roman" w:hAnsi="Times New Roman" w:cs="Times New Roman"/>
                <w:i/>
                <w:iCs/>
                <w:sz w:val="20"/>
                <w:szCs w:val="20"/>
                <w:lang w:val="en-US"/>
              </w:rPr>
            </w:pPr>
            <w:r w:rsidRPr="00EE520A">
              <w:rPr>
                <w:rFonts w:ascii="Times New Roman" w:hAnsi="Times New Roman" w:cs="Times New Roman"/>
                <w:b/>
                <w:bCs/>
                <w:sz w:val="20"/>
                <w:szCs w:val="20"/>
                <w:lang w:val="en-US"/>
              </w:rPr>
              <w:t>Indicator 12.1.1</w:t>
            </w:r>
            <w:r w:rsidRPr="00EE520A">
              <w:rPr>
                <w:rFonts w:ascii="Times New Roman" w:hAnsi="Times New Roman" w:cs="Times New Roman"/>
                <w:sz w:val="20"/>
                <w:szCs w:val="20"/>
                <w:lang w:val="en-US"/>
              </w:rPr>
              <w:t>:</w:t>
            </w:r>
            <w:r w:rsidRPr="00EE520A">
              <w:rPr>
                <w:rFonts w:ascii="Times New Roman" w:hAnsi="Times New Roman" w:cs="Times New Roman"/>
                <w:i/>
                <w:iCs/>
                <w:sz w:val="20"/>
                <w:szCs w:val="20"/>
                <w:lang w:val="en-US"/>
              </w:rPr>
              <w:t xml:space="preserve"> Number of countries with sustainable consumption and production (SCP) national action plans or SCP mainstreamed as a priority or a target into national policies.</w:t>
            </w:r>
          </w:p>
          <w:p w14:paraId="1009FFE0" w14:textId="77777777" w:rsidR="006638C3" w:rsidRPr="00EE520A" w:rsidRDefault="006638C3" w:rsidP="006638C3">
            <w:pPr>
              <w:spacing w:before="120" w:after="120" w:line="276" w:lineRule="auto"/>
              <w:rPr>
                <w:rFonts w:ascii="Times New Roman" w:hAnsi="Times New Roman" w:cs="Times New Roman"/>
                <w:sz w:val="20"/>
                <w:szCs w:val="20"/>
                <w:lang w:val="en-US"/>
              </w:rPr>
            </w:pPr>
            <w:r w:rsidRPr="00EE520A">
              <w:rPr>
                <w:rFonts w:ascii="Times New Roman" w:hAnsi="Times New Roman" w:cs="Times New Roman"/>
                <w:sz w:val="20"/>
                <w:szCs w:val="20"/>
                <w:lang w:val="en-US"/>
              </w:rPr>
              <w:t>Could stakeholders work together at national and regional levels to include chemicals and waste in SCP national action plans? How?</w:t>
            </w:r>
          </w:p>
        </w:tc>
      </w:tr>
      <w:tr w:rsidR="006638C3" w:rsidRPr="00D21896" w14:paraId="5E61A2ED" w14:textId="77777777" w:rsidTr="006638C3">
        <w:tc>
          <w:tcPr>
            <w:tcW w:w="4508" w:type="dxa"/>
            <w:tcBorders>
              <w:top w:val="nil"/>
              <w:bottom w:val="nil"/>
            </w:tcBorders>
            <w:shd w:val="clear" w:color="auto" w:fill="auto"/>
          </w:tcPr>
          <w:p w14:paraId="12F40A96" w14:textId="77777777" w:rsidR="006638C3" w:rsidRPr="00EE520A" w:rsidRDefault="006638C3" w:rsidP="006638C3">
            <w:pPr>
              <w:keepNext/>
              <w:keepLines/>
              <w:spacing w:before="120" w:after="0" w:line="276" w:lineRule="auto"/>
              <w:ind w:left="5"/>
              <w:rPr>
                <w:rFonts w:ascii="Times New Roman" w:hAnsi="Times New Roman" w:cs="Times New Roman"/>
                <w:i/>
                <w:iCs/>
                <w:sz w:val="20"/>
                <w:szCs w:val="20"/>
                <w:lang w:val="en-US"/>
              </w:rPr>
            </w:pPr>
            <w:r w:rsidRPr="00EE520A">
              <w:rPr>
                <w:rFonts w:ascii="Times New Roman" w:hAnsi="Times New Roman" w:cs="Times New Roman"/>
                <w:b/>
                <w:bCs/>
                <w:sz w:val="20"/>
                <w:szCs w:val="20"/>
                <w:lang w:val="en-US"/>
              </w:rPr>
              <w:lastRenderedPageBreak/>
              <w:t>Target 12.4</w:t>
            </w:r>
            <w:r w:rsidRPr="00EE520A">
              <w:rPr>
                <w:rFonts w:ascii="Times New Roman" w:hAnsi="Times New Roman" w:cs="Times New Roman"/>
                <w:sz w:val="20"/>
                <w:szCs w:val="20"/>
                <w:lang w:val="en-US"/>
              </w:rPr>
              <w:t xml:space="preserve">: By 2020, achieve the environmentally sound management of chemicals and all wastes throughout their life cycle, in accordance with agreed international frameworks, and significantly reduce their release to air, water and soil in order to minimize their adverse impacts on human health and the environment. </w:t>
            </w:r>
          </w:p>
        </w:tc>
        <w:tc>
          <w:tcPr>
            <w:tcW w:w="5528" w:type="dxa"/>
            <w:tcBorders>
              <w:top w:val="nil"/>
              <w:bottom w:val="nil"/>
            </w:tcBorders>
          </w:tcPr>
          <w:p w14:paraId="3746D956" w14:textId="31BC8011" w:rsidR="006638C3" w:rsidRPr="00EE520A" w:rsidRDefault="006638C3" w:rsidP="006638C3">
            <w:pPr>
              <w:keepNext/>
              <w:keepLines/>
              <w:spacing w:before="120" w:after="0" w:line="276" w:lineRule="auto"/>
              <w:rPr>
                <w:rFonts w:ascii="Times New Roman" w:hAnsi="Times New Roman" w:cs="Times New Roman"/>
                <w:sz w:val="20"/>
                <w:szCs w:val="20"/>
                <w:lang w:val="en-US"/>
              </w:rPr>
            </w:pPr>
            <w:r w:rsidRPr="00EE520A">
              <w:rPr>
                <w:rFonts w:ascii="Times New Roman" w:hAnsi="Times New Roman" w:cs="Times New Roman"/>
                <w:sz w:val="20"/>
                <w:szCs w:val="20"/>
                <w:lang w:val="en-US"/>
              </w:rPr>
              <w:t>Target 12.4 is consistent with the SAICM 2020 goal. Does the current indicator 12.4.1 reflect progress towards the 2020 goal?</w:t>
            </w:r>
            <w:r w:rsidR="00F96BD1">
              <w:rPr>
                <w:rFonts w:ascii="Times New Roman" w:hAnsi="Times New Roman" w:cs="Times New Roman"/>
                <w:sz w:val="20"/>
                <w:szCs w:val="20"/>
                <w:lang w:val="en-US"/>
              </w:rPr>
              <w:t xml:space="preserve"> How can the situation beyond 2020 also be reflected?</w:t>
            </w:r>
          </w:p>
          <w:p w14:paraId="340C7E9A" w14:textId="77777777" w:rsidR="006638C3" w:rsidRPr="00EE520A" w:rsidRDefault="006638C3" w:rsidP="006638C3">
            <w:pPr>
              <w:keepNext/>
              <w:keepLines/>
              <w:spacing w:before="120" w:after="0" w:line="276" w:lineRule="auto"/>
              <w:rPr>
                <w:rFonts w:ascii="Times New Roman" w:hAnsi="Times New Roman" w:cs="Times New Roman"/>
                <w:sz w:val="20"/>
                <w:szCs w:val="20"/>
                <w:lang w:val="en-US"/>
              </w:rPr>
            </w:pPr>
            <w:r w:rsidRPr="00EE520A">
              <w:rPr>
                <w:rFonts w:ascii="Times New Roman" w:hAnsi="Times New Roman" w:cs="Times New Roman"/>
                <w:b/>
                <w:bCs/>
                <w:i/>
                <w:iCs/>
                <w:sz w:val="20"/>
                <w:szCs w:val="20"/>
                <w:lang w:val="en-US"/>
              </w:rPr>
              <w:t>Indicator 12.4.1</w:t>
            </w:r>
            <w:r w:rsidRPr="00EE520A">
              <w:rPr>
                <w:rFonts w:ascii="Times New Roman" w:hAnsi="Times New Roman" w:cs="Times New Roman"/>
                <w:i/>
                <w:iCs/>
                <w:sz w:val="20"/>
                <w:szCs w:val="20"/>
                <w:lang w:val="en-US"/>
              </w:rPr>
              <w:t>: Number of parties to international multilateral environmental agreements on hazardous waste, and other chemicals that meet their commitments and obligations in transmitting information as required by each relevant agreement.</w:t>
            </w:r>
          </w:p>
        </w:tc>
      </w:tr>
      <w:tr w:rsidR="006638C3" w:rsidRPr="00D21896" w14:paraId="372348E8" w14:textId="77777777" w:rsidTr="006638C3">
        <w:tc>
          <w:tcPr>
            <w:tcW w:w="4508" w:type="dxa"/>
            <w:tcBorders>
              <w:top w:val="nil"/>
            </w:tcBorders>
            <w:shd w:val="clear" w:color="auto" w:fill="auto"/>
          </w:tcPr>
          <w:p w14:paraId="62B434CA" w14:textId="77777777" w:rsidR="006638C3" w:rsidRPr="00EE520A" w:rsidRDefault="006638C3" w:rsidP="006638C3">
            <w:pPr>
              <w:spacing w:before="120" w:after="0" w:line="276" w:lineRule="auto"/>
              <w:rPr>
                <w:rFonts w:ascii="Times New Roman" w:hAnsi="Times New Roman" w:cs="Times New Roman"/>
                <w:sz w:val="20"/>
                <w:szCs w:val="20"/>
                <w:lang w:val="en-US"/>
              </w:rPr>
            </w:pPr>
            <w:r w:rsidRPr="00EE520A">
              <w:rPr>
                <w:rFonts w:ascii="Times New Roman" w:hAnsi="Times New Roman" w:cs="Times New Roman"/>
                <w:b/>
                <w:bCs/>
                <w:sz w:val="20"/>
                <w:szCs w:val="20"/>
                <w:lang w:val="en-US"/>
              </w:rPr>
              <w:t>Target 12.5</w:t>
            </w:r>
            <w:r w:rsidRPr="00EE520A">
              <w:rPr>
                <w:rFonts w:ascii="Times New Roman" w:hAnsi="Times New Roman" w:cs="Times New Roman"/>
                <w:sz w:val="20"/>
                <w:szCs w:val="20"/>
                <w:lang w:val="en-US"/>
              </w:rPr>
              <w:t>: By 2030, substantially reduce waste generation through prevention, reduction, recycling and reuse.</w:t>
            </w:r>
          </w:p>
        </w:tc>
        <w:tc>
          <w:tcPr>
            <w:tcW w:w="5528" w:type="dxa"/>
            <w:tcBorders>
              <w:top w:val="nil"/>
            </w:tcBorders>
          </w:tcPr>
          <w:p w14:paraId="365A094B" w14:textId="41EFA304" w:rsidR="006638C3" w:rsidRPr="00EE520A" w:rsidRDefault="006638C3" w:rsidP="006638C3">
            <w:pPr>
              <w:spacing w:before="120" w:after="200" w:line="276" w:lineRule="auto"/>
              <w:rPr>
                <w:rFonts w:ascii="Times New Roman" w:hAnsi="Times New Roman" w:cs="Times New Roman"/>
                <w:sz w:val="20"/>
                <w:szCs w:val="20"/>
                <w:highlight w:val="yellow"/>
                <w:lang w:val="en-US"/>
              </w:rPr>
            </w:pPr>
            <w:r w:rsidRPr="00EE520A">
              <w:rPr>
                <w:rFonts w:ascii="Times New Roman" w:hAnsi="Times New Roman" w:cs="Times New Roman"/>
                <w:sz w:val="20"/>
                <w:szCs w:val="20"/>
                <w:lang w:val="en-US"/>
              </w:rPr>
              <w:t xml:space="preserve">What indicators could stakeholders consider that link to Goal 12, particularly target 12.5? </w:t>
            </w:r>
            <w:r w:rsidRPr="00EE520A">
              <w:rPr>
                <w:rFonts w:ascii="Times New Roman" w:hAnsi="Times New Roman" w:cs="Times New Roman"/>
                <w:color w:val="000000"/>
                <w:sz w:val="20"/>
                <w:szCs w:val="20"/>
                <w:lang w:val="en-US"/>
              </w:rPr>
              <w:t>For example</w:t>
            </w:r>
            <w:r w:rsidR="00F96BD1">
              <w:rPr>
                <w:rFonts w:ascii="Times New Roman" w:hAnsi="Times New Roman" w:cs="Times New Roman"/>
                <w:color w:val="000000"/>
                <w:sz w:val="20"/>
                <w:szCs w:val="20"/>
                <w:lang w:val="en-US"/>
              </w:rPr>
              <w:t>,</w:t>
            </w:r>
            <w:r w:rsidRPr="00EE520A">
              <w:rPr>
                <w:rFonts w:ascii="Times New Roman" w:hAnsi="Times New Roman" w:cs="Times New Roman"/>
                <w:color w:val="000000"/>
                <w:sz w:val="20"/>
                <w:szCs w:val="20"/>
                <w:lang w:val="en-US"/>
              </w:rPr>
              <w:t xml:space="preserve"> </w:t>
            </w:r>
            <w:r w:rsidRPr="00F96BD1">
              <w:rPr>
                <w:rFonts w:ascii="Times New Roman" w:hAnsi="Times New Roman" w:cs="Times New Roman"/>
                <w:bCs/>
                <w:color w:val="000000"/>
                <w:sz w:val="20"/>
                <w:szCs w:val="20"/>
                <w:lang w:val="en-US"/>
              </w:rPr>
              <w:t xml:space="preserve">SAICM </w:t>
            </w:r>
            <w:r w:rsidR="00F96BD1" w:rsidRPr="00F96BD1">
              <w:rPr>
                <w:rFonts w:ascii="Times New Roman" w:hAnsi="Times New Roman" w:cs="Times New Roman"/>
                <w:bCs/>
                <w:color w:val="000000"/>
                <w:sz w:val="20"/>
                <w:szCs w:val="20"/>
                <w:lang w:val="en-US"/>
              </w:rPr>
              <w:t xml:space="preserve">had </w:t>
            </w:r>
            <w:r w:rsidRPr="00EE520A">
              <w:rPr>
                <w:rFonts w:ascii="Times New Roman" w:hAnsi="Times New Roman" w:cs="Times New Roman"/>
                <w:b/>
                <w:bCs/>
                <w:color w:val="000000"/>
                <w:sz w:val="20"/>
                <w:szCs w:val="20"/>
                <w:lang w:val="en-US"/>
              </w:rPr>
              <w:t>GPA Indicator 69</w:t>
            </w:r>
            <w:r w:rsidRPr="00EE520A">
              <w:rPr>
                <w:rFonts w:ascii="Times New Roman" w:hAnsi="Times New Roman" w:cs="Times New Roman"/>
                <w:i/>
                <w:iCs/>
                <w:color w:val="000000"/>
                <w:sz w:val="20"/>
                <w:szCs w:val="20"/>
                <w:lang w:val="en-US"/>
              </w:rPr>
              <w:t xml:space="preserve">: </w:t>
            </w:r>
            <w:r w:rsidRPr="00EE520A">
              <w:rPr>
                <w:rFonts w:ascii="Times New Roman" w:hAnsi="Times New Roman" w:cs="Times New Roman"/>
                <w:color w:val="000000"/>
                <w:sz w:val="20"/>
                <w:szCs w:val="20"/>
                <w:lang w:val="en-US"/>
              </w:rPr>
              <w:t>National action plans with respect to waste minimization and waste disposal are developed and implemented in all countries.</w:t>
            </w:r>
            <w:r w:rsidRPr="00EE520A">
              <w:rPr>
                <w:rFonts w:ascii="Times New Roman" w:hAnsi="Times New Roman" w:cs="Times New Roman"/>
                <w:i/>
                <w:iCs/>
                <w:sz w:val="20"/>
                <w:szCs w:val="20"/>
                <w:lang w:val="en-US"/>
              </w:rPr>
              <w:t xml:space="preserve"> </w:t>
            </w:r>
          </w:p>
        </w:tc>
      </w:tr>
      <w:tr w:rsidR="006638C3" w:rsidRPr="00D21896" w14:paraId="5B27F832" w14:textId="77777777" w:rsidTr="006638C3">
        <w:tc>
          <w:tcPr>
            <w:tcW w:w="4508" w:type="dxa"/>
            <w:shd w:val="clear" w:color="auto" w:fill="auto"/>
          </w:tcPr>
          <w:p w14:paraId="5FB0AAC5" w14:textId="77777777" w:rsidR="006638C3" w:rsidRPr="00EE520A" w:rsidRDefault="006638C3" w:rsidP="006638C3">
            <w:pPr>
              <w:spacing w:before="240" w:after="200" w:line="276" w:lineRule="auto"/>
              <w:rPr>
                <w:rFonts w:ascii="Times New Roman" w:hAnsi="Times New Roman" w:cs="Times New Roman"/>
                <w:i/>
                <w:iCs/>
                <w:sz w:val="20"/>
                <w:szCs w:val="20"/>
                <w:lang w:val="en-US"/>
              </w:rPr>
            </w:pPr>
            <w:r w:rsidRPr="00EE520A">
              <w:rPr>
                <w:rFonts w:ascii="Times New Roman" w:hAnsi="Times New Roman" w:cs="Times New Roman"/>
                <w:b/>
                <w:bCs/>
                <w:sz w:val="20"/>
                <w:szCs w:val="20"/>
                <w:lang w:val="en-US"/>
              </w:rPr>
              <w:t>Target 12.6</w:t>
            </w:r>
            <w:r w:rsidRPr="00EE520A">
              <w:rPr>
                <w:rFonts w:ascii="Times New Roman" w:hAnsi="Times New Roman" w:cs="Times New Roman"/>
                <w:sz w:val="20"/>
                <w:szCs w:val="20"/>
                <w:lang w:val="en-US"/>
              </w:rPr>
              <w:t xml:space="preserve">: Encourage companies, especially large and transnational companies, to adopt sustainable practices and to integrate sustainability information into their reporting cycle. </w:t>
            </w:r>
          </w:p>
        </w:tc>
        <w:tc>
          <w:tcPr>
            <w:tcW w:w="5528" w:type="dxa"/>
          </w:tcPr>
          <w:p w14:paraId="17943424" w14:textId="77777777" w:rsidR="006638C3" w:rsidRPr="00EE520A" w:rsidRDefault="006638C3" w:rsidP="006638C3">
            <w:pPr>
              <w:spacing w:before="240" w:after="200" w:line="276" w:lineRule="auto"/>
              <w:rPr>
                <w:rFonts w:ascii="Times New Roman" w:hAnsi="Times New Roman" w:cs="Times New Roman"/>
                <w:sz w:val="20"/>
                <w:szCs w:val="20"/>
                <w:lang w:val="en-US"/>
              </w:rPr>
            </w:pPr>
            <w:r w:rsidRPr="00EE520A">
              <w:rPr>
                <w:rFonts w:ascii="Times New Roman" w:hAnsi="Times New Roman" w:cs="Times New Roman"/>
                <w:sz w:val="20"/>
                <w:szCs w:val="20"/>
                <w:lang w:val="en-US"/>
              </w:rPr>
              <w:t>Could stakeholders work together to ensure that chemicals and waste concerns are reflected in sustainability report</w:t>
            </w:r>
            <w:r>
              <w:rPr>
                <w:rFonts w:ascii="Times New Roman" w:hAnsi="Times New Roman" w:cs="Times New Roman"/>
                <w:sz w:val="20"/>
                <w:szCs w:val="20"/>
                <w:lang w:val="en-US"/>
              </w:rPr>
              <w:t>ing</w:t>
            </w:r>
            <w:r w:rsidRPr="00EE520A">
              <w:rPr>
                <w:rFonts w:ascii="Times New Roman" w:hAnsi="Times New Roman" w:cs="Times New Roman"/>
                <w:sz w:val="20"/>
                <w:szCs w:val="20"/>
                <w:lang w:val="en-US"/>
              </w:rPr>
              <w:t>? How?</w:t>
            </w:r>
          </w:p>
          <w:p w14:paraId="2BA10420" w14:textId="77777777" w:rsidR="006638C3" w:rsidRPr="00EE520A" w:rsidRDefault="006638C3" w:rsidP="006638C3">
            <w:pPr>
              <w:spacing w:before="240" w:after="200" w:line="276" w:lineRule="auto"/>
              <w:rPr>
                <w:rFonts w:ascii="Times New Roman" w:hAnsi="Times New Roman" w:cs="Times New Roman"/>
                <w:sz w:val="20"/>
                <w:szCs w:val="20"/>
                <w:lang w:val="en-US"/>
              </w:rPr>
            </w:pPr>
            <w:r w:rsidRPr="00EE520A">
              <w:rPr>
                <w:rFonts w:ascii="Times New Roman" w:hAnsi="Times New Roman" w:cs="Times New Roman"/>
                <w:sz w:val="20"/>
                <w:szCs w:val="20"/>
                <w:lang w:val="en-US"/>
              </w:rPr>
              <w:t xml:space="preserve">For </w:t>
            </w:r>
            <w:proofErr w:type="gramStart"/>
            <w:r w:rsidRPr="00EE520A">
              <w:rPr>
                <w:rFonts w:ascii="Times New Roman" w:hAnsi="Times New Roman" w:cs="Times New Roman"/>
                <w:sz w:val="20"/>
                <w:szCs w:val="20"/>
                <w:lang w:val="en-US"/>
              </w:rPr>
              <w:t>example</w:t>
            </w:r>
            <w:proofErr w:type="gramEnd"/>
            <w:r w:rsidRPr="00EE520A">
              <w:rPr>
                <w:rFonts w:ascii="Times New Roman" w:hAnsi="Times New Roman" w:cs="Times New Roman"/>
                <w:b/>
                <w:bCs/>
                <w:i/>
                <w:iCs/>
                <w:sz w:val="20"/>
                <w:szCs w:val="20"/>
                <w:lang w:val="en-US"/>
              </w:rPr>
              <w:t xml:space="preserve"> SDG </w:t>
            </w:r>
            <w:r w:rsidRPr="00EE520A">
              <w:rPr>
                <w:rFonts w:ascii="Times New Roman" w:hAnsi="Times New Roman" w:cs="Times New Roman"/>
                <w:b/>
                <w:bCs/>
                <w:sz w:val="20"/>
                <w:szCs w:val="20"/>
                <w:lang w:val="en-US"/>
              </w:rPr>
              <w:t>Indicator 12.6.1</w:t>
            </w:r>
            <w:r w:rsidRPr="00EE520A">
              <w:rPr>
                <w:rFonts w:ascii="Times New Roman" w:hAnsi="Times New Roman" w:cs="Times New Roman"/>
                <w:i/>
                <w:iCs/>
                <w:sz w:val="20"/>
                <w:szCs w:val="20"/>
                <w:lang w:val="en-US"/>
              </w:rPr>
              <w:t>: Number of companies publishing sustainability reports.</w:t>
            </w:r>
          </w:p>
        </w:tc>
      </w:tr>
      <w:tr w:rsidR="006638C3" w:rsidRPr="00D21896" w14:paraId="13C6BEDB" w14:textId="77777777" w:rsidTr="006638C3">
        <w:tc>
          <w:tcPr>
            <w:tcW w:w="10036" w:type="dxa"/>
            <w:gridSpan w:val="2"/>
            <w:shd w:val="clear" w:color="auto" w:fill="D9D9D9"/>
            <w:vAlign w:val="center"/>
          </w:tcPr>
          <w:p w14:paraId="27697553" w14:textId="77777777" w:rsidR="006638C3" w:rsidRPr="00EE520A" w:rsidRDefault="006638C3" w:rsidP="006638C3">
            <w:pPr>
              <w:spacing w:after="0" w:line="276" w:lineRule="auto"/>
              <w:rPr>
                <w:rFonts w:ascii="Times New Roman" w:hAnsi="Times New Roman" w:cs="Times New Roman"/>
                <w:b/>
                <w:bCs/>
                <w:sz w:val="20"/>
                <w:szCs w:val="20"/>
                <w:lang w:val="en-US"/>
              </w:rPr>
            </w:pPr>
            <w:r w:rsidRPr="00EE520A">
              <w:rPr>
                <w:rFonts w:ascii="Times New Roman" w:hAnsi="Times New Roman" w:cs="Times New Roman"/>
                <w:b/>
                <w:bCs/>
                <w:sz w:val="20"/>
                <w:szCs w:val="20"/>
                <w:lang w:val="en-US"/>
              </w:rPr>
              <w:t>Goal 13. Take urgent action to combat climate change and its impacts.</w:t>
            </w:r>
          </w:p>
        </w:tc>
      </w:tr>
      <w:tr w:rsidR="006638C3" w:rsidRPr="00D21896" w14:paraId="7EF7C8B2" w14:textId="77777777" w:rsidTr="006638C3">
        <w:tc>
          <w:tcPr>
            <w:tcW w:w="4508" w:type="dxa"/>
            <w:shd w:val="clear" w:color="auto" w:fill="auto"/>
          </w:tcPr>
          <w:p w14:paraId="4A9498E5" w14:textId="77777777" w:rsidR="006638C3" w:rsidRPr="00EE520A" w:rsidRDefault="006638C3" w:rsidP="006638C3">
            <w:pPr>
              <w:spacing w:before="120" w:after="200" w:line="276" w:lineRule="auto"/>
              <w:rPr>
                <w:rFonts w:ascii="Times New Roman" w:hAnsi="Times New Roman" w:cs="Times New Roman"/>
                <w:sz w:val="20"/>
                <w:szCs w:val="20"/>
                <w:lang w:val="en-US"/>
              </w:rPr>
            </w:pPr>
            <w:r w:rsidRPr="00EE520A">
              <w:rPr>
                <w:rFonts w:ascii="Times New Roman" w:hAnsi="Times New Roman" w:cs="Times New Roman"/>
                <w:b/>
                <w:bCs/>
                <w:sz w:val="20"/>
                <w:szCs w:val="20"/>
                <w:lang w:val="en-US"/>
              </w:rPr>
              <w:t>Target 13.1</w:t>
            </w:r>
            <w:r w:rsidRPr="00EE520A">
              <w:rPr>
                <w:rFonts w:ascii="Times New Roman" w:hAnsi="Times New Roman" w:cs="Times New Roman"/>
                <w:sz w:val="20"/>
                <w:szCs w:val="20"/>
                <w:lang w:val="en-US"/>
              </w:rPr>
              <w:t>: Strengthen resilience and adaptive capacity to climate-related hazards and natural disasters in all countries.</w:t>
            </w:r>
          </w:p>
          <w:p w14:paraId="41BA7204" w14:textId="77777777" w:rsidR="006638C3" w:rsidRPr="00EE520A" w:rsidRDefault="006638C3" w:rsidP="006638C3">
            <w:pPr>
              <w:spacing w:before="120" w:after="0" w:line="276" w:lineRule="auto"/>
              <w:rPr>
                <w:rFonts w:ascii="Times New Roman" w:hAnsi="Times New Roman" w:cs="Times New Roman"/>
                <w:sz w:val="20"/>
                <w:szCs w:val="20"/>
                <w:lang w:val="en-US"/>
              </w:rPr>
            </w:pPr>
            <w:r w:rsidRPr="00EE520A">
              <w:rPr>
                <w:rFonts w:ascii="Times New Roman" w:hAnsi="Times New Roman" w:cs="Times New Roman"/>
                <w:b/>
                <w:bCs/>
                <w:sz w:val="20"/>
                <w:szCs w:val="20"/>
                <w:lang w:val="en-US"/>
              </w:rPr>
              <w:t>Target 13.2</w:t>
            </w:r>
            <w:r w:rsidRPr="00EE520A">
              <w:rPr>
                <w:rFonts w:ascii="Times New Roman" w:hAnsi="Times New Roman" w:cs="Times New Roman"/>
                <w:sz w:val="20"/>
                <w:szCs w:val="20"/>
                <w:lang w:val="en-US"/>
              </w:rPr>
              <w:t>: Integrate climate change measures into national policies, strategies and planning.</w:t>
            </w:r>
          </w:p>
          <w:p w14:paraId="28B4E1B7" w14:textId="77777777" w:rsidR="006638C3" w:rsidRPr="00EE520A" w:rsidRDefault="006638C3" w:rsidP="006638C3">
            <w:pPr>
              <w:spacing w:before="120" w:after="200" w:line="276" w:lineRule="auto"/>
              <w:rPr>
                <w:rFonts w:ascii="Times New Roman" w:hAnsi="Times New Roman" w:cs="Times New Roman"/>
                <w:i/>
                <w:iCs/>
                <w:sz w:val="20"/>
                <w:szCs w:val="20"/>
                <w:lang w:val="en-US"/>
              </w:rPr>
            </w:pPr>
            <w:r w:rsidRPr="00EE520A">
              <w:rPr>
                <w:rFonts w:ascii="Times New Roman" w:hAnsi="Times New Roman" w:cs="Times New Roman"/>
                <w:b/>
                <w:bCs/>
                <w:sz w:val="20"/>
                <w:szCs w:val="20"/>
                <w:lang w:val="en-US"/>
              </w:rPr>
              <w:t>Target 13.3:</w:t>
            </w:r>
            <w:r w:rsidRPr="00EE520A">
              <w:rPr>
                <w:rFonts w:ascii="Times New Roman" w:hAnsi="Times New Roman" w:cs="Times New Roman"/>
                <w:sz w:val="20"/>
                <w:szCs w:val="20"/>
                <w:lang w:val="en-US"/>
              </w:rPr>
              <w:t xml:space="preserve"> Improve education, awareness-raising and human and institutional capacity on climate change mitigation, adaptation, impact reduction and early warning.</w:t>
            </w:r>
          </w:p>
        </w:tc>
        <w:tc>
          <w:tcPr>
            <w:tcW w:w="5528" w:type="dxa"/>
          </w:tcPr>
          <w:p w14:paraId="3E43F04A" w14:textId="77777777" w:rsidR="006638C3" w:rsidRPr="00EE520A" w:rsidRDefault="006638C3" w:rsidP="006638C3">
            <w:pPr>
              <w:spacing w:before="120" w:after="200" w:line="276" w:lineRule="auto"/>
              <w:rPr>
                <w:rFonts w:ascii="Times New Roman" w:hAnsi="Times New Roman" w:cs="Times New Roman"/>
                <w:sz w:val="20"/>
                <w:szCs w:val="20"/>
                <w:lang w:val="en-US"/>
              </w:rPr>
            </w:pPr>
            <w:r w:rsidRPr="00EE520A">
              <w:rPr>
                <w:rFonts w:ascii="Times New Roman" w:hAnsi="Times New Roman" w:cs="Times New Roman"/>
                <w:sz w:val="20"/>
                <w:szCs w:val="20"/>
                <w:lang w:val="en-US"/>
              </w:rPr>
              <w:t xml:space="preserve">These targets will require national governments to develop policies and plans that integrate a portfolio of greenhouse gas reducing measures. </w:t>
            </w:r>
          </w:p>
          <w:p w14:paraId="4F66134F" w14:textId="77777777" w:rsidR="006638C3" w:rsidRPr="00EE520A" w:rsidRDefault="006638C3" w:rsidP="006638C3">
            <w:pPr>
              <w:spacing w:before="120" w:after="200" w:line="276" w:lineRule="auto"/>
              <w:rPr>
                <w:rFonts w:ascii="Times New Roman" w:hAnsi="Times New Roman" w:cs="Times New Roman"/>
                <w:sz w:val="20"/>
                <w:szCs w:val="20"/>
                <w:lang w:val="en-US"/>
              </w:rPr>
            </w:pPr>
            <w:r w:rsidRPr="00EE520A">
              <w:rPr>
                <w:rFonts w:ascii="Times New Roman" w:hAnsi="Times New Roman" w:cs="Times New Roman"/>
                <w:sz w:val="20"/>
                <w:szCs w:val="20"/>
                <w:lang w:val="en-US"/>
              </w:rPr>
              <w:t>What indicators could stakeholders consider that link to Goal 13, particularly targets 13.1 and 13.2?</w:t>
            </w:r>
          </w:p>
          <w:p w14:paraId="19FFA208" w14:textId="77777777" w:rsidR="006638C3" w:rsidRPr="00EE520A" w:rsidRDefault="006638C3" w:rsidP="006638C3">
            <w:pPr>
              <w:spacing w:before="120" w:after="0" w:line="276" w:lineRule="auto"/>
              <w:rPr>
                <w:rFonts w:ascii="Times New Roman" w:hAnsi="Times New Roman" w:cs="Times New Roman"/>
                <w:sz w:val="20"/>
                <w:szCs w:val="20"/>
                <w:lang w:val="en-US"/>
              </w:rPr>
            </w:pPr>
            <w:r w:rsidRPr="00EE520A">
              <w:rPr>
                <w:rFonts w:ascii="Times New Roman" w:hAnsi="Times New Roman" w:cs="Times New Roman"/>
                <w:sz w:val="20"/>
                <w:szCs w:val="20"/>
                <w:lang w:val="en-US"/>
              </w:rPr>
              <w:t xml:space="preserve">For </w:t>
            </w:r>
            <w:proofErr w:type="gramStart"/>
            <w:r w:rsidRPr="00EE520A">
              <w:rPr>
                <w:rFonts w:ascii="Times New Roman" w:hAnsi="Times New Roman" w:cs="Times New Roman"/>
                <w:sz w:val="20"/>
                <w:szCs w:val="20"/>
                <w:lang w:val="en-US"/>
              </w:rPr>
              <w:t>example</w:t>
            </w:r>
            <w:proofErr w:type="gramEnd"/>
            <w:r w:rsidRPr="00EE520A">
              <w:rPr>
                <w:rFonts w:ascii="Times New Roman" w:hAnsi="Times New Roman" w:cs="Times New Roman"/>
                <w:sz w:val="20"/>
                <w:szCs w:val="20"/>
                <w:lang w:val="en-US"/>
              </w:rPr>
              <w:t xml:space="preserve"> SDG </w:t>
            </w:r>
            <w:r w:rsidRPr="00EE520A">
              <w:rPr>
                <w:rFonts w:ascii="Times New Roman" w:hAnsi="Times New Roman" w:cs="Times New Roman"/>
                <w:b/>
                <w:bCs/>
                <w:sz w:val="20"/>
                <w:szCs w:val="20"/>
                <w:lang w:val="en-US"/>
              </w:rPr>
              <w:t>Indicator 13.1.1</w:t>
            </w:r>
            <w:r w:rsidRPr="00EE520A">
              <w:rPr>
                <w:rFonts w:ascii="Times New Roman" w:hAnsi="Times New Roman" w:cs="Times New Roman"/>
                <w:i/>
                <w:iCs/>
                <w:sz w:val="20"/>
                <w:szCs w:val="20"/>
                <w:lang w:val="en-US"/>
              </w:rPr>
              <w:t>: Number of countries with national and local disaster risk reduction strategies.</w:t>
            </w:r>
          </w:p>
        </w:tc>
      </w:tr>
      <w:tr w:rsidR="006638C3" w:rsidRPr="00D21896" w14:paraId="3308DDC2" w14:textId="77777777" w:rsidTr="006638C3">
        <w:tc>
          <w:tcPr>
            <w:tcW w:w="10036" w:type="dxa"/>
            <w:gridSpan w:val="2"/>
            <w:shd w:val="clear" w:color="auto" w:fill="D9D9D9"/>
            <w:vAlign w:val="center"/>
          </w:tcPr>
          <w:p w14:paraId="02DB52EC" w14:textId="77777777" w:rsidR="006638C3" w:rsidRPr="00EE520A" w:rsidRDefault="006638C3" w:rsidP="006638C3">
            <w:pPr>
              <w:keepNext/>
              <w:keepLines/>
              <w:spacing w:after="0" w:line="276" w:lineRule="auto"/>
              <w:rPr>
                <w:rFonts w:ascii="Times New Roman" w:hAnsi="Times New Roman" w:cs="Times New Roman"/>
                <w:b/>
                <w:bCs/>
                <w:sz w:val="20"/>
                <w:szCs w:val="20"/>
                <w:lang w:val="en-US"/>
              </w:rPr>
            </w:pPr>
            <w:r w:rsidRPr="00EE520A">
              <w:rPr>
                <w:rFonts w:ascii="Times New Roman" w:hAnsi="Times New Roman" w:cs="Times New Roman"/>
                <w:b/>
                <w:bCs/>
                <w:sz w:val="20"/>
                <w:szCs w:val="20"/>
                <w:lang w:val="en-US"/>
              </w:rPr>
              <w:t>Goal 14. Conserve and sustainably use the oceans, seas and marine resources for sustainable development.</w:t>
            </w:r>
          </w:p>
        </w:tc>
      </w:tr>
      <w:tr w:rsidR="006638C3" w:rsidRPr="00D21896" w14:paraId="69B2D2FE" w14:textId="77777777" w:rsidTr="006638C3">
        <w:tc>
          <w:tcPr>
            <w:tcW w:w="4508" w:type="dxa"/>
            <w:shd w:val="clear" w:color="auto" w:fill="auto"/>
            <w:vAlign w:val="center"/>
          </w:tcPr>
          <w:p w14:paraId="763033E4" w14:textId="77777777" w:rsidR="006638C3" w:rsidRPr="00EE520A" w:rsidRDefault="006638C3" w:rsidP="006638C3">
            <w:pPr>
              <w:spacing w:before="120" w:after="200" w:line="276" w:lineRule="auto"/>
              <w:ind w:left="5"/>
              <w:rPr>
                <w:rFonts w:ascii="Times New Roman" w:hAnsi="Times New Roman" w:cs="Times New Roman"/>
                <w:sz w:val="20"/>
                <w:szCs w:val="20"/>
                <w:lang w:val="en-US"/>
              </w:rPr>
            </w:pPr>
            <w:r w:rsidRPr="00EE520A">
              <w:rPr>
                <w:rFonts w:ascii="Times New Roman" w:hAnsi="Times New Roman" w:cs="Times New Roman"/>
                <w:b/>
                <w:bCs/>
                <w:sz w:val="20"/>
                <w:szCs w:val="20"/>
                <w:lang w:val="en-US"/>
              </w:rPr>
              <w:t>Target 14.1</w:t>
            </w:r>
            <w:r w:rsidRPr="00EE520A">
              <w:rPr>
                <w:rFonts w:ascii="Times New Roman" w:hAnsi="Times New Roman" w:cs="Times New Roman"/>
                <w:sz w:val="20"/>
                <w:szCs w:val="20"/>
                <w:lang w:val="en-US"/>
              </w:rPr>
              <w:t>: By 2025, prevent and significantly reduce marine pollution of all kinds, in particular from land-based activities, including marine debris and nutrient pollution.</w:t>
            </w:r>
          </w:p>
        </w:tc>
        <w:tc>
          <w:tcPr>
            <w:tcW w:w="5528" w:type="dxa"/>
            <w:vAlign w:val="center"/>
          </w:tcPr>
          <w:p w14:paraId="3243AF8F" w14:textId="77777777" w:rsidR="006638C3" w:rsidRPr="00EE520A" w:rsidRDefault="006638C3" w:rsidP="006638C3">
            <w:pPr>
              <w:spacing w:before="120" w:after="200" w:line="276" w:lineRule="auto"/>
              <w:rPr>
                <w:rFonts w:ascii="Times New Roman" w:hAnsi="Times New Roman" w:cs="Times New Roman"/>
                <w:sz w:val="20"/>
                <w:szCs w:val="20"/>
                <w:lang w:val="en-US"/>
              </w:rPr>
            </w:pPr>
            <w:r w:rsidRPr="00EE520A">
              <w:rPr>
                <w:rFonts w:ascii="Times New Roman" w:hAnsi="Times New Roman" w:cs="Times New Roman"/>
                <w:sz w:val="20"/>
                <w:szCs w:val="20"/>
                <w:lang w:val="en-US"/>
              </w:rPr>
              <w:t>This target is closely linked with managing industrial and agricultural chemical runoff into waterways and the marine environment. What indicators could stakeholders consider that link to Goal 14, particularly target 14.1?</w:t>
            </w:r>
          </w:p>
        </w:tc>
      </w:tr>
      <w:tr w:rsidR="006638C3" w:rsidRPr="00D21896" w14:paraId="40E472D9" w14:textId="77777777" w:rsidTr="006638C3">
        <w:tc>
          <w:tcPr>
            <w:tcW w:w="10036" w:type="dxa"/>
            <w:gridSpan w:val="2"/>
            <w:shd w:val="clear" w:color="auto" w:fill="D9D9D9"/>
            <w:vAlign w:val="center"/>
          </w:tcPr>
          <w:p w14:paraId="0C555682" w14:textId="77777777" w:rsidR="006638C3" w:rsidRPr="00EE520A" w:rsidRDefault="006638C3" w:rsidP="006638C3">
            <w:pPr>
              <w:spacing w:after="0" w:line="276" w:lineRule="auto"/>
              <w:rPr>
                <w:rFonts w:ascii="Times New Roman" w:hAnsi="Times New Roman" w:cs="Times New Roman"/>
                <w:b/>
                <w:bCs/>
                <w:sz w:val="20"/>
                <w:szCs w:val="20"/>
                <w:lang w:val="en-US"/>
              </w:rPr>
            </w:pPr>
            <w:r w:rsidRPr="00EE520A">
              <w:rPr>
                <w:rFonts w:ascii="Times New Roman" w:hAnsi="Times New Roman" w:cs="Times New Roman"/>
                <w:b/>
                <w:bCs/>
                <w:sz w:val="20"/>
                <w:szCs w:val="20"/>
                <w:lang w:val="en-US"/>
              </w:rPr>
              <w:t>Goal 15. Protect, restore and promote sustainable use of terrestrial ecosystems, sustainably manage forests, combat desertification, and halt and reverse land degradation and halt biodiversity loss.</w:t>
            </w:r>
          </w:p>
        </w:tc>
      </w:tr>
      <w:tr w:rsidR="006638C3" w:rsidRPr="00D21896" w14:paraId="729275E8" w14:textId="77777777" w:rsidTr="006638C3">
        <w:tc>
          <w:tcPr>
            <w:tcW w:w="4508" w:type="dxa"/>
            <w:shd w:val="clear" w:color="auto" w:fill="auto"/>
          </w:tcPr>
          <w:p w14:paraId="1716BC76" w14:textId="77777777" w:rsidR="006638C3" w:rsidRPr="00EE520A" w:rsidRDefault="006638C3" w:rsidP="006638C3">
            <w:pPr>
              <w:spacing w:before="120" w:after="200" w:line="276" w:lineRule="auto"/>
              <w:rPr>
                <w:rFonts w:ascii="Times New Roman" w:hAnsi="Times New Roman" w:cs="Times New Roman"/>
                <w:sz w:val="20"/>
                <w:szCs w:val="20"/>
                <w:lang w:val="en-US"/>
              </w:rPr>
            </w:pPr>
            <w:r w:rsidRPr="00EE520A">
              <w:rPr>
                <w:rFonts w:ascii="Times New Roman" w:hAnsi="Times New Roman" w:cs="Times New Roman"/>
                <w:b/>
                <w:bCs/>
                <w:sz w:val="20"/>
                <w:szCs w:val="20"/>
                <w:lang w:val="en-US"/>
              </w:rPr>
              <w:t xml:space="preserve">Target 15.1: </w:t>
            </w:r>
            <w:r w:rsidRPr="00EE520A">
              <w:rPr>
                <w:rFonts w:ascii="Times New Roman" w:hAnsi="Times New Roman" w:cs="Times New Roman"/>
                <w:sz w:val="20"/>
                <w:szCs w:val="20"/>
                <w:lang w:val="en-US"/>
              </w:rPr>
              <w:t>By 2020, ensure the conservation, restoration and sustainable use of terrestrial and inland freshwater ecosystems and their services, in particular forests, wetlands, mountains and drylands, in line with obligations under international agreements.</w:t>
            </w:r>
          </w:p>
          <w:p w14:paraId="5E48B53C" w14:textId="77777777" w:rsidR="006638C3" w:rsidRPr="00EE520A" w:rsidRDefault="006638C3" w:rsidP="006638C3">
            <w:pPr>
              <w:spacing w:before="120" w:after="200" w:line="276" w:lineRule="auto"/>
              <w:rPr>
                <w:rFonts w:ascii="Times New Roman" w:hAnsi="Times New Roman" w:cs="Times New Roman"/>
                <w:sz w:val="20"/>
                <w:szCs w:val="20"/>
                <w:lang w:val="en-US"/>
              </w:rPr>
            </w:pPr>
            <w:r w:rsidRPr="00EE520A">
              <w:rPr>
                <w:rFonts w:ascii="Times New Roman" w:hAnsi="Times New Roman" w:cs="Times New Roman"/>
                <w:b/>
                <w:bCs/>
                <w:sz w:val="20"/>
                <w:szCs w:val="20"/>
                <w:lang w:val="en-US"/>
              </w:rPr>
              <w:t>Target 15.9:</w:t>
            </w:r>
            <w:r w:rsidRPr="00EE520A">
              <w:rPr>
                <w:rFonts w:ascii="Times New Roman" w:hAnsi="Times New Roman" w:cs="Times New Roman"/>
                <w:sz w:val="20"/>
                <w:szCs w:val="20"/>
                <w:lang w:val="en-US"/>
              </w:rPr>
              <w:t xml:space="preserve"> By 2020, integrate ecosystem and biodiversity values into national and local planning, </w:t>
            </w:r>
            <w:r w:rsidRPr="00EE520A">
              <w:rPr>
                <w:rFonts w:ascii="Times New Roman" w:hAnsi="Times New Roman" w:cs="Times New Roman"/>
                <w:sz w:val="20"/>
                <w:szCs w:val="20"/>
                <w:lang w:val="en-US"/>
              </w:rPr>
              <w:lastRenderedPageBreak/>
              <w:t>development processes, poverty reduction strategies and accounts.</w:t>
            </w:r>
          </w:p>
        </w:tc>
        <w:tc>
          <w:tcPr>
            <w:tcW w:w="5528" w:type="dxa"/>
          </w:tcPr>
          <w:p w14:paraId="265DABBF" w14:textId="4F76B995" w:rsidR="006638C3" w:rsidRPr="00EE520A" w:rsidRDefault="006638C3" w:rsidP="006638C3">
            <w:pPr>
              <w:spacing w:before="120" w:after="200" w:line="276" w:lineRule="auto"/>
              <w:rPr>
                <w:rFonts w:ascii="Times New Roman" w:hAnsi="Times New Roman" w:cs="Times New Roman"/>
                <w:sz w:val="20"/>
                <w:szCs w:val="20"/>
                <w:lang w:val="en-US"/>
              </w:rPr>
            </w:pPr>
            <w:r w:rsidRPr="00EE520A">
              <w:rPr>
                <w:rFonts w:ascii="Times New Roman" w:hAnsi="Times New Roman" w:cs="Times New Roman"/>
                <w:sz w:val="20"/>
                <w:szCs w:val="20"/>
                <w:lang w:val="en-US"/>
              </w:rPr>
              <w:lastRenderedPageBreak/>
              <w:t xml:space="preserve">What indicators could stakeholders consider that link to Goal 15? For </w:t>
            </w:r>
            <w:r w:rsidR="0077772E">
              <w:rPr>
                <w:rFonts w:ascii="Times New Roman" w:hAnsi="Times New Roman" w:cs="Times New Roman"/>
                <w:sz w:val="20"/>
                <w:szCs w:val="20"/>
                <w:lang w:val="en-US"/>
              </w:rPr>
              <w:t>example, SAICM had</w:t>
            </w:r>
            <w:r w:rsidRPr="00EE520A">
              <w:rPr>
                <w:rFonts w:ascii="Times New Roman" w:hAnsi="Times New Roman" w:cs="Times New Roman"/>
                <w:sz w:val="20"/>
                <w:szCs w:val="20"/>
                <w:lang w:val="en-US"/>
              </w:rPr>
              <w:t xml:space="preserve"> </w:t>
            </w:r>
            <w:r w:rsidRPr="00EE520A">
              <w:rPr>
                <w:rFonts w:ascii="Times New Roman" w:hAnsi="Times New Roman" w:cs="Times New Roman"/>
                <w:b/>
                <w:bCs/>
                <w:sz w:val="20"/>
                <w:szCs w:val="20"/>
                <w:lang w:val="en-US"/>
              </w:rPr>
              <w:t>GPA indicator 202</w:t>
            </w:r>
            <w:r w:rsidRPr="00EE520A">
              <w:rPr>
                <w:rFonts w:ascii="Times New Roman" w:hAnsi="Times New Roman" w:cs="Times New Roman"/>
                <w:sz w:val="20"/>
                <w:szCs w:val="20"/>
                <w:lang w:val="en-US"/>
              </w:rPr>
              <w:t>:  Legislative mechanisms related to protected areas, including the use of chemicals, are established in all countries.</w:t>
            </w:r>
          </w:p>
        </w:tc>
      </w:tr>
      <w:tr w:rsidR="006638C3" w:rsidRPr="00D21896" w14:paraId="709D727D" w14:textId="77777777" w:rsidTr="006638C3">
        <w:tc>
          <w:tcPr>
            <w:tcW w:w="10036" w:type="dxa"/>
            <w:gridSpan w:val="2"/>
            <w:shd w:val="clear" w:color="auto" w:fill="D9D9D9"/>
            <w:vAlign w:val="center"/>
          </w:tcPr>
          <w:p w14:paraId="77C235F8" w14:textId="77777777" w:rsidR="006638C3" w:rsidRPr="00EE520A" w:rsidRDefault="006638C3" w:rsidP="006638C3">
            <w:pPr>
              <w:keepNext/>
              <w:keepLines/>
              <w:spacing w:after="0" w:line="276" w:lineRule="auto"/>
              <w:rPr>
                <w:rFonts w:ascii="Times New Roman" w:hAnsi="Times New Roman" w:cs="Times New Roman"/>
                <w:b/>
                <w:bCs/>
                <w:sz w:val="20"/>
                <w:szCs w:val="20"/>
                <w:lang w:val="en-US"/>
              </w:rPr>
            </w:pPr>
            <w:r w:rsidRPr="00EE520A">
              <w:rPr>
                <w:rFonts w:ascii="Times New Roman" w:hAnsi="Times New Roman" w:cs="Times New Roman"/>
                <w:b/>
                <w:bCs/>
                <w:sz w:val="20"/>
                <w:szCs w:val="20"/>
                <w:lang w:val="en-US"/>
              </w:rPr>
              <w:t>Goal 16. Promote peaceful and inclusive societies for sustainable development, provide access to justice for all and build effective, accountable and inclusive institutions at all levels.</w:t>
            </w:r>
          </w:p>
        </w:tc>
      </w:tr>
      <w:tr w:rsidR="006638C3" w:rsidRPr="00D21896" w14:paraId="23D258F5" w14:textId="77777777" w:rsidTr="006638C3">
        <w:tc>
          <w:tcPr>
            <w:tcW w:w="4508" w:type="dxa"/>
            <w:shd w:val="clear" w:color="auto" w:fill="auto"/>
          </w:tcPr>
          <w:p w14:paraId="633E07F0" w14:textId="77777777" w:rsidR="006638C3" w:rsidRPr="00EE520A" w:rsidRDefault="006638C3" w:rsidP="006638C3">
            <w:pPr>
              <w:spacing w:before="120" w:after="200" w:line="276" w:lineRule="auto"/>
              <w:rPr>
                <w:rFonts w:ascii="Times New Roman" w:hAnsi="Times New Roman" w:cs="Times New Roman"/>
                <w:b/>
                <w:bCs/>
                <w:sz w:val="20"/>
                <w:szCs w:val="20"/>
                <w:lang w:val="en-US"/>
              </w:rPr>
            </w:pPr>
            <w:r w:rsidRPr="00EE520A">
              <w:rPr>
                <w:rFonts w:ascii="Times New Roman" w:hAnsi="Times New Roman" w:cs="Times New Roman"/>
                <w:b/>
                <w:bCs/>
                <w:sz w:val="20"/>
                <w:szCs w:val="20"/>
                <w:lang w:val="en-US"/>
              </w:rPr>
              <w:t xml:space="preserve">Target 16.6: </w:t>
            </w:r>
            <w:r w:rsidRPr="00EE520A">
              <w:rPr>
                <w:rFonts w:ascii="Times New Roman" w:hAnsi="Times New Roman" w:cs="Times New Roman"/>
                <w:sz w:val="20"/>
                <w:szCs w:val="20"/>
                <w:lang w:val="en-US"/>
              </w:rPr>
              <w:t>Develop effective, accountable and transparent institutions at all levels.</w:t>
            </w:r>
            <w:r w:rsidRPr="00EE520A">
              <w:rPr>
                <w:rFonts w:ascii="Times New Roman" w:hAnsi="Times New Roman" w:cs="Times New Roman"/>
                <w:b/>
                <w:bCs/>
                <w:sz w:val="20"/>
                <w:szCs w:val="20"/>
                <w:lang w:val="en-US"/>
              </w:rPr>
              <w:t xml:space="preserve"> </w:t>
            </w:r>
          </w:p>
          <w:p w14:paraId="5DC37CFE" w14:textId="77777777" w:rsidR="006638C3" w:rsidRPr="00EE520A" w:rsidRDefault="006638C3" w:rsidP="006638C3">
            <w:pPr>
              <w:spacing w:before="120" w:after="200" w:line="276" w:lineRule="auto"/>
              <w:rPr>
                <w:rFonts w:ascii="Times New Roman" w:hAnsi="Times New Roman" w:cs="Times New Roman"/>
                <w:sz w:val="20"/>
                <w:szCs w:val="20"/>
                <w:lang w:val="en-US"/>
              </w:rPr>
            </w:pPr>
            <w:r w:rsidRPr="00EE520A">
              <w:rPr>
                <w:rFonts w:ascii="Times New Roman" w:hAnsi="Times New Roman" w:cs="Times New Roman"/>
                <w:b/>
                <w:bCs/>
                <w:sz w:val="20"/>
                <w:szCs w:val="20"/>
                <w:lang w:val="en-US"/>
              </w:rPr>
              <w:t xml:space="preserve">Target 16.7: </w:t>
            </w:r>
            <w:r w:rsidRPr="00EE520A">
              <w:rPr>
                <w:rFonts w:ascii="Times New Roman" w:hAnsi="Times New Roman" w:cs="Times New Roman"/>
                <w:sz w:val="20"/>
                <w:szCs w:val="20"/>
                <w:lang w:val="en-US"/>
              </w:rPr>
              <w:t>Ensure responsive, inclusive, participatory and representative decision-making at all levels.</w:t>
            </w:r>
            <w:r w:rsidRPr="00EE520A">
              <w:rPr>
                <w:rFonts w:ascii="Times New Roman" w:hAnsi="Times New Roman" w:cs="Times New Roman"/>
                <w:b/>
                <w:bCs/>
                <w:sz w:val="20"/>
                <w:szCs w:val="20"/>
                <w:lang w:val="en-US"/>
              </w:rPr>
              <w:t xml:space="preserve"> </w:t>
            </w:r>
          </w:p>
        </w:tc>
        <w:tc>
          <w:tcPr>
            <w:tcW w:w="5528" w:type="dxa"/>
          </w:tcPr>
          <w:p w14:paraId="2F9F1150" w14:textId="77777777" w:rsidR="006638C3" w:rsidRPr="00EE520A" w:rsidRDefault="006638C3" w:rsidP="006638C3">
            <w:pPr>
              <w:keepNext/>
              <w:keepLines/>
              <w:spacing w:before="120" w:after="200" w:line="276" w:lineRule="auto"/>
              <w:ind w:left="4"/>
              <w:rPr>
                <w:rFonts w:ascii="Times New Roman" w:hAnsi="Times New Roman" w:cs="Times New Roman"/>
                <w:sz w:val="20"/>
                <w:szCs w:val="20"/>
                <w:lang w:val="en-US"/>
              </w:rPr>
            </w:pPr>
            <w:r w:rsidRPr="00EE520A">
              <w:rPr>
                <w:rFonts w:ascii="Times New Roman" w:hAnsi="Times New Roman" w:cs="Times New Roman"/>
                <w:sz w:val="20"/>
                <w:szCs w:val="20"/>
                <w:lang w:val="en-US"/>
              </w:rPr>
              <w:t>What indicators could stakeholders consider that link to Goal 16?</w:t>
            </w:r>
          </w:p>
          <w:p w14:paraId="0467F944" w14:textId="77777777" w:rsidR="006638C3" w:rsidRPr="00EE520A" w:rsidRDefault="006638C3" w:rsidP="006638C3">
            <w:pPr>
              <w:keepNext/>
              <w:keepLines/>
              <w:spacing w:before="120" w:after="0" w:line="276" w:lineRule="auto"/>
              <w:ind w:left="4"/>
              <w:rPr>
                <w:rFonts w:ascii="Times New Roman" w:hAnsi="Times New Roman" w:cs="Times New Roman"/>
                <w:sz w:val="20"/>
                <w:szCs w:val="20"/>
                <w:lang w:val="en-US"/>
              </w:rPr>
            </w:pPr>
          </w:p>
        </w:tc>
      </w:tr>
      <w:tr w:rsidR="006638C3" w:rsidRPr="00D21896" w14:paraId="66524A51" w14:textId="77777777" w:rsidTr="006638C3">
        <w:tc>
          <w:tcPr>
            <w:tcW w:w="10036" w:type="dxa"/>
            <w:gridSpan w:val="2"/>
            <w:shd w:val="clear" w:color="auto" w:fill="D9D9D9"/>
            <w:vAlign w:val="center"/>
          </w:tcPr>
          <w:p w14:paraId="57AB6BC5" w14:textId="77777777" w:rsidR="006638C3" w:rsidRPr="00EE520A" w:rsidRDefault="006638C3" w:rsidP="006638C3">
            <w:pPr>
              <w:keepNext/>
              <w:keepLines/>
              <w:spacing w:after="0" w:line="276" w:lineRule="auto"/>
              <w:rPr>
                <w:rFonts w:ascii="Times New Roman" w:hAnsi="Times New Roman" w:cs="Times New Roman"/>
                <w:b/>
                <w:bCs/>
                <w:sz w:val="20"/>
                <w:szCs w:val="20"/>
                <w:lang w:val="en-US"/>
              </w:rPr>
            </w:pPr>
            <w:r w:rsidRPr="00EE520A">
              <w:rPr>
                <w:rFonts w:ascii="Times New Roman" w:hAnsi="Times New Roman" w:cs="Times New Roman"/>
                <w:b/>
                <w:bCs/>
                <w:sz w:val="20"/>
                <w:szCs w:val="20"/>
                <w:lang w:val="en-US"/>
              </w:rPr>
              <w:t>Goal 17. Strengthen the means of implementation and revitalize the global partnership for sustainable development.</w:t>
            </w:r>
          </w:p>
        </w:tc>
      </w:tr>
      <w:tr w:rsidR="006638C3" w:rsidRPr="00D21896" w14:paraId="1F7ADD5A" w14:textId="77777777" w:rsidTr="006638C3">
        <w:tc>
          <w:tcPr>
            <w:tcW w:w="4508" w:type="dxa"/>
            <w:shd w:val="clear" w:color="auto" w:fill="auto"/>
          </w:tcPr>
          <w:p w14:paraId="7DF9F8E3" w14:textId="77777777" w:rsidR="006638C3" w:rsidRPr="00EE520A" w:rsidRDefault="006638C3" w:rsidP="006638C3">
            <w:pPr>
              <w:keepNext/>
              <w:keepLines/>
              <w:spacing w:before="120" w:after="0" w:line="276" w:lineRule="auto"/>
              <w:rPr>
                <w:rFonts w:ascii="Times New Roman" w:hAnsi="Times New Roman" w:cs="Times New Roman"/>
                <w:sz w:val="20"/>
                <w:szCs w:val="20"/>
                <w:lang w:val="en-US"/>
              </w:rPr>
            </w:pPr>
            <w:r w:rsidRPr="00EE520A">
              <w:rPr>
                <w:rFonts w:ascii="Times New Roman" w:hAnsi="Times New Roman" w:cs="Times New Roman"/>
                <w:b/>
                <w:bCs/>
                <w:sz w:val="20"/>
                <w:szCs w:val="20"/>
                <w:lang w:val="en-US"/>
              </w:rPr>
              <w:t>Target 17.6</w:t>
            </w:r>
            <w:r w:rsidRPr="00EE520A">
              <w:rPr>
                <w:rFonts w:ascii="Times New Roman" w:hAnsi="Times New Roman" w:cs="Times New Roman"/>
                <w:sz w:val="20"/>
                <w:szCs w:val="20"/>
                <w:lang w:val="en-US"/>
              </w:rPr>
              <w:t>: Enhance North-South, South-South and triangular regional and international cooperation on and access to science, technology and innovation and enhance knowledge sharing on mutually agreed terms, including through improved coordination among existing mechanisms, in particular at the United Nations level, and through a global technology facilitation mechanism.</w:t>
            </w:r>
          </w:p>
          <w:p w14:paraId="79CE1924" w14:textId="77777777" w:rsidR="006638C3" w:rsidRPr="00EE520A" w:rsidRDefault="006638C3" w:rsidP="006638C3">
            <w:pPr>
              <w:keepNext/>
              <w:keepLines/>
              <w:spacing w:before="120" w:after="0" w:line="276" w:lineRule="auto"/>
              <w:rPr>
                <w:rFonts w:ascii="Times New Roman" w:hAnsi="Times New Roman" w:cs="Times New Roman"/>
                <w:i/>
                <w:iCs/>
                <w:sz w:val="20"/>
                <w:szCs w:val="20"/>
                <w:lang w:val="en-US"/>
              </w:rPr>
            </w:pPr>
          </w:p>
        </w:tc>
        <w:tc>
          <w:tcPr>
            <w:tcW w:w="5528" w:type="dxa"/>
          </w:tcPr>
          <w:p w14:paraId="72A783DE" w14:textId="77777777" w:rsidR="006638C3" w:rsidRPr="00EE520A" w:rsidRDefault="006638C3" w:rsidP="006638C3">
            <w:pPr>
              <w:keepNext/>
              <w:keepLines/>
              <w:spacing w:before="120" w:after="0" w:line="276" w:lineRule="auto"/>
              <w:rPr>
                <w:rFonts w:ascii="Times New Roman" w:eastAsia="Calibri" w:hAnsi="Times New Roman" w:cs="Times New Roman"/>
                <w:sz w:val="20"/>
                <w:szCs w:val="20"/>
              </w:rPr>
            </w:pPr>
            <w:r w:rsidRPr="00EE520A">
              <w:rPr>
                <w:rFonts w:ascii="Times New Roman" w:hAnsi="Times New Roman" w:cs="Times New Roman"/>
                <w:sz w:val="20"/>
                <w:szCs w:val="20"/>
                <w:lang w:val="en-US"/>
              </w:rPr>
              <w:t>How can the future platform be used to meaningfully facilitate strategic partnership efforts, in line with Sustainable Development Goal 17, and promote multi-sectoral engagement?</w:t>
            </w:r>
            <w:r w:rsidRPr="00EE520A">
              <w:rPr>
                <w:rFonts w:ascii="Times New Roman" w:eastAsia="Calibri" w:hAnsi="Times New Roman" w:cs="Times New Roman"/>
                <w:sz w:val="20"/>
                <w:szCs w:val="20"/>
              </w:rPr>
              <w:t xml:space="preserve"> </w:t>
            </w:r>
          </w:p>
        </w:tc>
      </w:tr>
    </w:tbl>
    <w:p w14:paraId="478A895B" w14:textId="77777777" w:rsidR="00332354" w:rsidRPr="00EE520A" w:rsidRDefault="00332354" w:rsidP="00332354">
      <w:pPr>
        <w:spacing w:after="200" w:line="276" w:lineRule="auto"/>
        <w:rPr>
          <w:rFonts w:ascii="Times New Roman" w:hAnsi="Times New Roman" w:cs="Times New Roman"/>
          <w:sz w:val="20"/>
          <w:szCs w:val="20"/>
          <w:lang w:val="en-US"/>
        </w:rPr>
      </w:pPr>
    </w:p>
    <w:p w14:paraId="2BA43574" w14:textId="0C8BA1B8" w:rsidR="00332354" w:rsidRPr="005E3698" w:rsidRDefault="009F2506" w:rsidP="009F2506">
      <w:pPr>
        <w:spacing w:after="0" w:line="240" w:lineRule="auto"/>
        <w:jc w:val="center"/>
      </w:pPr>
      <w:r>
        <w:t>____________</w:t>
      </w:r>
    </w:p>
    <w:sectPr w:rsidR="00332354" w:rsidRPr="005E369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457A91" w14:textId="77777777" w:rsidR="00A67D4F" w:rsidRDefault="00A67D4F" w:rsidP="00F37A3D">
      <w:pPr>
        <w:spacing w:after="0" w:line="240" w:lineRule="auto"/>
      </w:pPr>
      <w:r>
        <w:separator/>
      </w:r>
    </w:p>
  </w:endnote>
  <w:endnote w:type="continuationSeparator" w:id="0">
    <w:p w14:paraId="26982689" w14:textId="77777777" w:rsidR="00A67D4F" w:rsidRDefault="00A67D4F" w:rsidP="00F37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517540"/>
      <w:docPartObj>
        <w:docPartGallery w:val="Page Numbers (Bottom of Page)"/>
        <w:docPartUnique/>
      </w:docPartObj>
    </w:sdtPr>
    <w:sdtEndPr>
      <w:rPr>
        <w:noProof/>
      </w:rPr>
    </w:sdtEndPr>
    <w:sdtContent>
      <w:p w14:paraId="734EFE80" w14:textId="421050EB" w:rsidR="00786964" w:rsidRDefault="00786964">
        <w:pPr>
          <w:pStyle w:val="Footer"/>
          <w:jc w:val="center"/>
        </w:pPr>
        <w:r>
          <w:fldChar w:fldCharType="begin"/>
        </w:r>
        <w:r>
          <w:instrText xml:space="preserve"> PAGE   \* MERGEFORMAT </w:instrText>
        </w:r>
        <w:r>
          <w:fldChar w:fldCharType="separate"/>
        </w:r>
        <w:r w:rsidR="006520A1">
          <w:rPr>
            <w:noProof/>
          </w:rPr>
          <w:t>8</w:t>
        </w:r>
        <w:r>
          <w:rPr>
            <w:noProof/>
          </w:rPr>
          <w:fldChar w:fldCharType="end"/>
        </w:r>
      </w:p>
    </w:sdtContent>
  </w:sdt>
  <w:p w14:paraId="38865E86" w14:textId="77777777" w:rsidR="00786964" w:rsidRDefault="007869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9B290C" w14:textId="77777777" w:rsidR="00A67D4F" w:rsidRDefault="00A67D4F" w:rsidP="00F37A3D">
      <w:pPr>
        <w:spacing w:after="0" w:line="240" w:lineRule="auto"/>
      </w:pPr>
      <w:r>
        <w:separator/>
      </w:r>
    </w:p>
  </w:footnote>
  <w:footnote w:type="continuationSeparator" w:id="0">
    <w:p w14:paraId="7AA528ED" w14:textId="77777777" w:rsidR="00A67D4F" w:rsidRDefault="00A67D4F" w:rsidP="00F37A3D">
      <w:pPr>
        <w:spacing w:after="0" w:line="240" w:lineRule="auto"/>
      </w:pPr>
      <w:r>
        <w:continuationSeparator/>
      </w:r>
    </w:p>
  </w:footnote>
  <w:footnote w:id="1">
    <w:p w14:paraId="56C14369" w14:textId="6AD8C938" w:rsidR="00786964" w:rsidRPr="001E59E5" w:rsidRDefault="00786964">
      <w:pPr>
        <w:pStyle w:val="FootnoteText"/>
      </w:pPr>
      <w:r>
        <w:rPr>
          <w:rStyle w:val="FootnoteReference"/>
        </w:rPr>
        <w:footnoteRef/>
      </w:r>
      <w:r>
        <w:t xml:space="preserve"> </w:t>
      </w:r>
      <w:r w:rsidRPr="00A246AD">
        <w:t>The secretariat is seeking inpu</w:t>
      </w:r>
      <w:r>
        <w:t xml:space="preserve">t </w:t>
      </w:r>
      <w:r w:rsidRPr="00A246AD">
        <w:t xml:space="preserve">on this document </w:t>
      </w:r>
      <w:r>
        <w:t>from Strategic Approach stakeholders</w:t>
      </w:r>
      <w:r w:rsidRPr="00A246AD">
        <w:t xml:space="preserve"> through the ICCM5 Bureau.</w:t>
      </w:r>
    </w:p>
  </w:footnote>
  <w:footnote w:id="2">
    <w:p w14:paraId="4454E2E8" w14:textId="658380A8" w:rsidR="00786964" w:rsidRPr="009E581D" w:rsidRDefault="00786964">
      <w:pPr>
        <w:pStyle w:val="FootnoteText"/>
      </w:pPr>
      <w:r>
        <w:rPr>
          <w:rStyle w:val="FootnoteReference"/>
        </w:rPr>
        <w:footnoteRef/>
      </w:r>
      <w:r w:rsidRPr="009E581D">
        <w:t xml:space="preserve"> </w:t>
      </w:r>
      <w:hyperlink r:id="rId1" w:history="1">
        <w:r w:rsidRPr="009E581D">
          <w:rPr>
            <w:rStyle w:val="Hyperlink"/>
          </w:rPr>
          <w:t>http://www.who.int/ipcs/saicm/roadmap/en/</w:t>
        </w:r>
      </w:hyperlink>
      <w:r w:rsidRPr="009E581D">
        <w:t xml:space="preserve"> </w:t>
      </w:r>
    </w:p>
  </w:footnote>
  <w:footnote w:id="3">
    <w:p w14:paraId="394F253A" w14:textId="4B00CF04" w:rsidR="00786964" w:rsidRDefault="00786964">
      <w:pPr>
        <w:pStyle w:val="FootnoteText"/>
      </w:pPr>
      <w:r>
        <w:rPr>
          <w:rStyle w:val="FootnoteReference"/>
        </w:rPr>
        <w:footnoteRef/>
      </w:r>
      <w:r>
        <w:t xml:space="preserve"> </w:t>
      </w:r>
      <w:hyperlink r:id="rId2" w:history="1">
        <w:r w:rsidRPr="002045A6">
          <w:rPr>
            <w:rStyle w:val="Hyperlink"/>
          </w:rPr>
          <w:t>http://www.who.int/iomc/indicators_saicm/en/</w:t>
        </w:r>
      </w:hyperlink>
      <w:r>
        <w:t xml:space="preserve"> </w:t>
      </w:r>
    </w:p>
  </w:footnote>
  <w:footnote w:id="4">
    <w:p w14:paraId="4A5F3CFD" w14:textId="5ADCD45D" w:rsidR="00786964" w:rsidRDefault="00786964">
      <w:pPr>
        <w:pStyle w:val="FootnoteText"/>
      </w:pPr>
      <w:r>
        <w:rPr>
          <w:rStyle w:val="FootnoteReference"/>
        </w:rPr>
        <w:footnoteRef/>
      </w:r>
      <w:r>
        <w:t xml:space="preserve"> </w:t>
      </w:r>
      <w:hyperlink r:id="rId3" w:history="1">
        <w:r w:rsidRPr="002045A6">
          <w:rPr>
            <w:rStyle w:val="Hyperlink"/>
          </w:rPr>
          <w:t>https://www.cbd.int/sp/targets/default.shtml</w:t>
        </w:r>
      </w:hyperlink>
      <w:r>
        <w:t xml:space="preserve"> </w:t>
      </w:r>
    </w:p>
  </w:footnote>
  <w:footnote w:id="5">
    <w:p w14:paraId="295C887F" w14:textId="6B4210AF" w:rsidR="00786964" w:rsidRDefault="00786964" w:rsidP="00433066">
      <w:pPr>
        <w:tabs>
          <w:tab w:val="left" w:pos="1560"/>
        </w:tabs>
        <w:autoSpaceDE w:val="0"/>
        <w:autoSpaceDN w:val="0"/>
        <w:adjustRightInd w:val="0"/>
        <w:spacing w:after="0" w:line="240" w:lineRule="auto"/>
      </w:pPr>
      <w:r>
        <w:rPr>
          <w:rStyle w:val="FootnoteReference"/>
        </w:rPr>
        <w:footnoteRef/>
      </w:r>
      <w:r>
        <w:t xml:space="preserve"> </w:t>
      </w:r>
      <w:r w:rsidRPr="00433066">
        <w:rPr>
          <w:rFonts w:ascii="Times New Roman" w:hAnsi="Times New Roman" w:cs="Times New Roman"/>
          <w:sz w:val="18"/>
          <w:szCs w:val="18"/>
        </w:rPr>
        <w:t xml:space="preserve">The full action reads: “Establish a global chemicals and health network, with links to existing </w:t>
      </w:r>
      <w:proofErr w:type="spellStart"/>
      <w:r w:rsidRPr="00433066">
        <w:rPr>
          <w:rFonts w:ascii="Times New Roman" w:hAnsi="Times New Roman" w:cs="Times New Roman"/>
          <w:sz w:val="18"/>
          <w:szCs w:val="18"/>
        </w:rPr>
        <w:t>subregional</w:t>
      </w:r>
      <w:proofErr w:type="spellEnd"/>
      <w:r w:rsidRPr="00433066">
        <w:rPr>
          <w:rFonts w:ascii="Times New Roman" w:hAnsi="Times New Roman" w:cs="Times New Roman"/>
          <w:sz w:val="18"/>
          <w:szCs w:val="18"/>
        </w:rPr>
        <w:t xml:space="preserve">, regional and international networks, to facilitate health sector implementation of this road map (including participation in </w:t>
      </w:r>
      <w:r>
        <w:rPr>
          <w:rFonts w:ascii="Times New Roman" w:hAnsi="Times New Roman" w:cs="Times New Roman"/>
          <w:sz w:val="18"/>
          <w:szCs w:val="18"/>
        </w:rPr>
        <w:t xml:space="preserve">the Strategic </w:t>
      </w:r>
      <w:r w:rsidRPr="00433066">
        <w:rPr>
          <w:rFonts w:ascii="Times New Roman" w:hAnsi="Times New Roman" w:cs="Times New Roman"/>
          <w:sz w:val="18"/>
          <w:szCs w:val="18"/>
        </w:rPr>
        <w:t>Approach).”</w:t>
      </w:r>
    </w:p>
  </w:footnote>
  <w:footnote w:id="6">
    <w:p w14:paraId="1EC3597C" w14:textId="4B54F262" w:rsidR="00786964" w:rsidRDefault="00786964">
      <w:pPr>
        <w:pStyle w:val="FootnoteText"/>
      </w:pPr>
      <w:r>
        <w:rPr>
          <w:rStyle w:val="FootnoteReference"/>
        </w:rPr>
        <w:footnoteRef/>
      </w:r>
      <w:r>
        <w:t xml:space="preserve"> Based on </w:t>
      </w:r>
      <w:r w:rsidRPr="00A80AA5">
        <w:rPr>
          <w:rFonts w:ascii="Times New Roman" w:eastAsia="Times New Roman" w:hAnsi="Times New Roman" w:cs="Times New Roman"/>
          <w:b/>
        </w:rPr>
        <w:t>SAICM</w:t>
      </w:r>
      <w:r>
        <w:rPr>
          <w:rFonts w:ascii="Times New Roman" w:eastAsia="Times New Roman" w:hAnsi="Times New Roman" w:cs="Times New Roman"/>
        </w:rPr>
        <w:t>/IP.1/INF/3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536FA" w14:textId="62122A09" w:rsidR="00786964" w:rsidRDefault="007869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C7589"/>
    <w:multiLevelType w:val="hybridMultilevel"/>
    <w:tmpl w:val="BD807BDA"/>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1EC3C26"/>
    <w:multiLevelType w:val="hybridMultilevel"/>
    <w:tmpl w:val="709A2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8D486A"/>
    <w:multiLevelType w:val="hybridMultilevel"/>
    <w:tmpl w:val="78E681F2"/>
    <w:lvl w:ilvl="0" w:tplc="0809000B">
      <w:start w:val="1"/>
      <w:numFmt w:val="bullet"/>
      <w:lvlText w:val=""/>
      <w:lvlJc w:val="left"/>
      <w:pPr>
        <w:ind w:left="1600" w:hanging="360"/>
      </w:pPr>
      <w:rPr>
        <w:rFonts w:ascii="Wingdings" w:hAnsi="Wingdings" w:hint="default"/>
      </w:rPr>
    </w:lvl>
    <w:lvl w:ilvl="1" w:tplc="08090003" w:tentative="1">
      <w:start w:val="1"/>
      <w:numFmt w:val="bullet"/>
      <w:lvlText w:val="o"/>
      <w:lvlJc w:val="left"/>
      <w:pPr>
        <w:ind w:left="2320" w:hanging="360"/>
      </w:pPr>
      <w:rPr>
        <w:rFonts w:ascii="Courier New" w:hAnsi="Courier New" w:cs="Courier New" w:hint="default"/>
      </w:rPr>
    </w:lvl>
    <w:lvl w:ilvl="2" w:tplc="08090005" w:tentative="1">
      <w:start w:val="1"/>
      <w:numFmt w:val="bullet"/>
      <w:lvlText w:val=""/>
      <w:lvlJc w:val="left"/>
      <w:pPr>
        <w:ind w:left="3040" w:hanging="360"/>
      </w:pPr>
      <w:rPr>
        <w:rFonts w:ascii="Wingdings" w:hAnsi="Wingdings" w:hint="default"/>
      </w:rPr>
    </w:lvl>
    <w:lvl w:ilvl="3" w:tplc="08090001" w:tentative="1">
      <w:start w:val="1"/>
      <w:numFmt w:val="bullet"/>
      <w:lvlText w:val=""/>
      <w:lvlJc w:val="left"/>
      <w:pPr>
        <w:ind w:left="3760" w:hanging="360"/>
      </w:pPr>
      <w:rPr>
        <w:rFonts w:ascii="Symbol" w:hAnsi="Symbol" w:hint="default"/>
      </w:rPr>
    </w:lvl>
    <w:lvl w:ilvl="4" w:tplc="08090003" w:tentative="1">
      <w:start w:val="1"/>
      <w:numFmt w:val="bullet"/>
      <w:lvlText w:val="o"/>
      <w:lvlJc w:val="left"/>
      <w:pPr>
        <w:ind w:left="4480" w:hanging="360"/>
      </w:pPr>
      <w:rPr>
        <w:rFonts w:ascii="Courier New" w:hAnsi="Courier New" w:cs="Courier New" w:hint="default"/>
      </w:rPr>
    </w:lvl>
    <w:lvl w:ilvl="5" w:tplc="08090005" w:tentative="1">
      <w:start w:val="1"/>
      <w:numFmt w:val="bullet"/>
      <w:lvlText w:val=""/>
      <w:lvlJc w:val="left"/>
      <w:pPr>
        <w:ind w:left="5200" w:hanging="360"/>
      </w:pPr>
      <w:rPr>
        <w:rFonts w:ascii="Wingdings" w:hAnsi="Wingdings" w:hint="default"/>
      </w:rPr>
    </w:lvl>
    <w:lvl w:ilvl="6" w:tplc="08090001" w:tentative="1">
      <w:start w:val="1"/>
      <w:numFmt w:val="bullet"/>
      <w:lvlText w:val=""/>
      <w:lvlJc w:val="left"/>
      <w:pPr>
        <w:ind w:left="5920" w:hanging="360"/>
      </w:pPr>
      <w:rPr>
        <w:rFonts w:ascii="Symbol" w:hAnsi="Symbol" w:hint="default"/>
      </w:rPr>
    </w:lvl>
    <w:lvl w:ilvl="7" w:tplc="08090003" w:tentative="1">
      <w:start w:val="1"/>
      <w:numFmt w:val="bullet"/>
      <w:lvlText w:val="o"/>
      <w:lvlJc w:val="left"/>
      <w:pPr>
        <w:ind w:left="6640" w:hanging="360"/>
      </w:pPr>
      <w:rPr>
        <w:rFonts w:ascii="Courier New" w:hAnsi="Courier New" w:cs="Courier New" w:hint="default"/>
      </w:rPr>
    </w:lvl>
    <w:lvl w:ilvl="8" w:tplc="08090005" w:tentative="1">
      <w:start w:val="1"/>
      <w:numFmt w:val="bullet"/>
      <w:lvlText w:val=""/>
      <w:lvlJc w:val="left"/>
      <w:pPr>
        <w:ind w:left="7360" w:hanging="360"/>
      </w:pPr>
      <w:rPr>
        <w:rFonts w:ascii="Wingdings" w:hAnsi="Wingdings" w:hint="default"/>
      </w:rPr>
    </w:lvl>
  </w:abstractNum>
  <w:abstractNum w:abstractNumId="3" w15:restartNumberingAfterBreak="0">
    <w:nsid w:val="3C0E37ED"/>
    <w:multiLevelType w:val="hybridMultilevel"/>
    <w:tmpl w:val="48149216"/>
    <w:lvl w:ilvl="0" w:tplc="9CFC01E0">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5743622"/>
    <w:multiLevelType w:val="hybridMultilevel"/>
    <w:tmpl w:val="D1F43A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9E655A"/>
    <w:multiLevelType w:val="hybridMultilevel"/>
    <w:tmpl w:val="211207AC"/>
    <w:lvl w:ilvl="0" w:tplc="21A2A9A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A281E85"/>
    <w:multiLevelType w:val="hybridMultilevel"/>
    <w:tmpl w:val="F96E83E6"/>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7" w15:restartNumberingAfterBreak="0">
    <w:nsid w:val="4E3A598F"/>
    <w:multiLevelType w:val="hybridMultilevel"/>
    <w:tmpl w:val="C9F663D0"/>
    <w:lvl w:ilvl="0" w:tplc="93C8D70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CB3D02"/>
    <w:multiLevelType w:val="multilevel"/>
    <w:tmpl w:val="D806EDCA"/>
    <w:lvl w:ilvl="0">
      <w:start w:val="1"/>
      <w:numFmt w:val="decimal"/>
      <w:lvlText w:val="%1."/>
      <w:lvlJc w:val="left"/>
      <w:pPr>
        <w:ind w:left="720" w:hanging="360"/>
      </w:pPr>
      <w:rPr>
        <w:rFonts w:hint="default"/>
      </w:rPr>
    </w:lvl>
    <w:lvl w:ilvl="1">
      <w:start w:val="9"/>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15:restartNumberingAfterBreak="0">
    <w:nsid w:val="59E856F7"/>
    <w:multiLevelType w:val="hybridMultilevel"/>
    <w:tmpl w:val="052CBAE4"/>
    <w:lvl w:ilvl="0" w:tplc="9516DD64">
      <w:start w:val="1"/>
      <w:numFmt w:val="decimal"/>
      <w:lvlText w:val="%1."/>
      <w:lvlJc w:val="left"/>
      <w:pPr>
        <w:ind w:left="5471"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7000F6"/>
    <w:multiLevelType w:val="hybridMultilevel"/>
    <w:tmpl w:val="7DF21C64"/>
    <w:lvl w:ilvl="0" w:tplc="0809000F">
      <w:start w:val="1"/>
      <w:numFmt w:val="decimal"/>
      <w:lvlText w:val="%1."/>
      <w:lvlJc w:val="left"/>
      <w:pPr>
        <w:ind w:left="2062" w:hanging="360"/>
      </w:pPr>
    </w:lvl>
    <w:lvl w:ilvl="1" w:tplc="08090019">
      <w:start w:val="1"/>
      <w:numFmt w:val="lowerLetter"/>
      <w:lvlText w:val="%2."/>
      <w:lvlJc w:val="left"/>
      <w:pPr>
        <w:ind w:left="1080" w:hanging="360"/>
      </w:pPr>
    </w:lvl>
    <w:lvl w:ilvl="2" w:tplc="70BE97FC">
      <w:start w:val="1"/>
      <w:numFmt w:val="lowerLetter"/>
      <w:lvlText w:val="(%3)"/>
      <w:lvlJc w:val="left"/>
      <w:pPr>
        <w:ind w:left="2244" w:hanging="624"/>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55B1B8D"/>
    <w:multiLevelType w:val="hybridMultilevel"/>
    <w:tmpl w:val="B41C2334"/>
    <w:lvl w:ilvl="0" w:tplc="B1D6E75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A2675DE"/>
    <w:multiLevelType w:val="hybridMultilevel"/>
    <w:tmpl w:val="369EA086"/>
    <w:lvl w:ilvl="0" w:tplc="5A8E856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D0C2B6E"/>
    <w:multiLevelType w:val="multilevel"/>
    <w:tmpl w:val="E79AB508"/>
    <w:lvl w:ilvl="0">
      <w:start w:val="1"/>
      <w:numFmt w:val="upperRoman"/>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4" w15:restartNumberingAfterBreak="0">
    <w:nsid w:val="71E41123"/>
    <w:multiLevelType w:val="hybridMultilevel"/>
    <w:tmpl w:val="414C6962"/>
    <w:lvl w:ilvl="0" w:tplc="388A549A">
      <w:start w:val="1"/>
      <w:numFmt w:val="lowerLetter"/>
      <w:lvlText w:val="(%1)"/>
      <w:lvlJc w:val="left"/>
      <w:pPr>
        <w:ind w:left="547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40236C6"/>
    <w:multiLevelType w:val="hybridMultilevel"/>
    <w:tmpl w:val="E898BBDC"/>
    <w:lvl w:ilvl="0" w:tplc="388A549A">
      <w:start w:val="1"/>
      <w:numFmt w:val="lowerLetter"/>
      <w:lvlText w:val="(%1)"/>
      <w:lvlJc w:val="left"/>
      <w:pPr>
        <w:ind w:left="2591" w:hanging="360"/>
      </w:pPr>
      <w:rPr>
        <w:rFonts w:hint="default"/>
      </w:rPr>
    </w:lvl>
    <w:lvl w:ilvl="1" w:tplc="04090019" w:tentative="1">
      <w:start w:val="1"/>
      <w:numFmt w:val="lowerLetter"/>
      <w:lvlText w:val="%2."/>
      <w:lvlJc w:val="left"/>
      <w:pPr>
        <w:ind w:left="3311" w:hanging="360"/>
      </w:pPr>
    </w:lvl>
    <w:lvl w:ilvl="2" w:tplc="0409001B">
      <w:start w:val="1"/>
      <w:numFmt w:val="lowerRoman"/>
      <w:lvlText w:val="%3."/>
      <w:lvlJc w:val="right"/>
      <w:pPr>
        <w:ind w:left="4031" w:hanging="180"/>
      </w:pPr>
    </w:lvl>
    <w:lvl w:ilvl="3" w:tplc="0409000F">
      <w:start w:val="1"/>
      <w:numFmt w:val="decimal"/>
      <w:lvlText w:val="%4."/>
      <w:lvlJc w:val="left"/>
      <w:pPr>
        <w:ind w:left="4751" w:hanging="360"/>
      </w:pPr>
    </w:lvl>
    <w:lvl w:ilvl="4" w:tplc="9516DD64">
      <w:start w:val="1"/>
      <w:numFmt w:val="decimal"/>
      <w:lvlText w:val="%5."/>
      <w:lvlJc w:val="left"/>
      <w:pPr>
        <w:ind w:left="5471" w:hanging="360"/>
      </w:pPr>
      <w:rPr>
        <w:rFonts w:asciiTheme="minorHAnsi" w:eastAsiaTheme="minorHAnsi" w:hAnsiTheme="minorHAnsi" w:cstheme="minorBidi"/>
      </w:rPr>
    </w:lvl>
    <w:lvl w:ilvl="5" w:tplc="0409001B" w:tentative="1">
      <w:start w:val="1"/>
      <w:numFmt w:val="lowerRoman"/>
      <w:lvlText w:val="%6."/>
      <w:lvlJc w:val="right"/>
      <w:pPr>
        <w:ind w:left="6191" w:hanging="180"/>
      </w:pPr>
    </w:lvl>
    <w:lvl w:ilvl="6" w:tplc="0409000F" w:tentative="1">
      <w:start w:val="1"/>
      <w:numFmt w:val="decimal"/>
      <w:lvlText w:val="%7."/>
      <w:lvlJc w:val="left"/>
      <w:pPr>
        <w:ind w:left="6911" w:hanging="360"/>
      </w:pPr>
    </w:lvl>
    <w:lvl w:ilvl="7" w:tplc="04090019" w:tentative="1">
      <w:start w:val="1"/>
      <w:numFmt w:val="lowerLetter"/>
      <w:lvlText w:val="%8."/>
      <w:lvlJc w:val="left"/>
      <w:pPr>
        <w:ind w:left="7631" w:hanging="360"/>
      </w:pPr>
    </w:lvl>
    <w:lvl w:ilvl="8" w:tplc="0409001B" w:tentative="1">
      <w:start w:val="1"/>
      <w:numFmt w:val="lowerRoman"/>
      <w:lvlText w:val="%9."/>
      <w:lvlJc w:val="right"/>
      <w:pPr>
        <w:ind w:left="8351" w:hanging="180"/>
      </w:pPr>
    </w:lvl>
  </w:abstractNum>
  <w:abstractNum w:abstractNumId="16" w15:restartNumberingAfterBreak="0">
    <w:nsid w:val="766A1244"/>
    <w:multiLevelType w:val="hybridMultilevel"/>
    <w:tmpl w:val="DEC48002"/>
    <w:lvl w:ilvl="0" w:tplc="9516DD64">
      <w:start w:val="1"/>
      <w:numFmt w:val="decimal"/>
      <w:lvlText w:val="%1."/>
      <w:lvlJc w:val="left"/>
      <w:pPr>
        <w:ind w:left="5471"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D98765B"/>
    <w:multiLevelType w:val="hybridMultilevel"/>
    <w:tmpl w:val="0A2A5376"/>
    <w:lvl w:ilvl="0" w:tplc="08090013">
      <w:start w:val="1"/>
      <w:numFmt w:val="upperRoman"/>
      <w:lvlText w:val="%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0"/>
  </w:num>
  <w:num w:numId="2">
    <w:abstractNumId w:val="15"/>
  </w:num>
  <w:num w:numId="3">
    <w:abstractNumId w:val="8"/>
  </w:num>
  <w:num w:numId="4">
    <w:abstractNumId w:val="1"/>
  </w:num>
  <w:num w:numId="5">
    <w:abstractNumId w:val="4"/>
  </w:num>
  <w:num w:numId="6">
    <w:abstractNumId w:val="7"/>
  </w:num>
  <w:num w:numId="7">
    <w:abstractNumId w:val="5"/>
  </w:num>
  <w:num w:numId="8">
    <w:abstractNumId w:val="13"/>
  </w:num>
  <w:num w:numId="9">
    <w:abstractNumId w:val="3"/>
  </w:num>
  <w:num w:numId="10">
    <w:abstractNumId w:val="12"/>
  </w:num>
  <w:num w:numId="11">
    <w:abstractNumId w:val="0"/>
  </w:num>
  <w:num w:numId="12">
    <w:abstractNumId w:val="2"/>
  </w:num>
  <w:num w:numId="13">
    <w:abstractNumId w:val="17"/>
  </w:num>
  <w:num w:numId="14">
    <w:abstractNumId w:val="14"/>
  </w:num>
  <w:num w:numId="15">
    <w:abstractNumId w:val="9"/>
  </w:num>
  <w:num w:numId="16">
    <w:abstractNumId w:val="16"/>
  </w:num>
  <w:num w:numId="17">
    <w:abstractNumId w:val="11"/>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A3D"/>
    <w:rsid w:val="00010A46"/>
    <w:rsid w:val="0001645A"/>
    <w:rsid w:val="00016A64"/>
    <w:rsid w:val="00032758"/>
    <w:rsid w:val="00037072"/>
    <w:rsid w:val="000445C1"/>
    <w:rsid w:val="0005244E"/>
    <w:rsid w:val="00054B45"/>
    <w:rsid w:val="00063296"/>
    <w:rsid w:val="00063664"/>
    <w:rsid w:val="00067179"/>
    <w:rsid w:val="0007168D"/>
    <w:rsid w:val="00075A2A"/>
    <w:rsid w:val="00080B19"/>
    <w:rsid w:val="00084781"/>
    <w:rsid w:val="000A0F8B"/>
    <w:rsid w:val="000A11D9"/>
    <w:rsid w:val="000A2FE9"/>
    <w:rsid w:val="000A3B08"/>
    <w:rsid w:val="000A6CD7"/>
    <w:rsid w:val="000B5E67"/>
    <w:rsid w:val="000D57FF"/>
    <w:rsid w:val="000F000E"/>
    <w:rsid w:val="000F17D2"/>
    <w:rsid w:val="000F3300"/>
    <w:rsid w:val="001005AF"/>
    <w:rsid w:val="00116333"/>
    <w:rsid w:val="001302BC"/>
    <w:rsid w:val="00132C12"/>
    <w:rsid w:val="00134545"/>
    <w:rsid w:val="001360D0"/>
    <w:rsid w:val="00152FBB"/>
    <w:rsid w:val="001548DC"/>
    <w:rsid w:val="00156B16"/>
    <w:rsid w:val="00166E41"/>
    <w:rsid w:val="00191D2F"/>
    <w:rsid w:val="00193F32"/>
    <w:rsid w:val="001940D3"/>
    <w:rsid w:val="001A565A"/>
    <w:rsid w:val="001B3665"/>
    <w:rsid w:val="001B57CA"/>
    <w:rsid w:val="001B7C12"/>
    <w:rsid w:val="001C53C4"/>
    <w:rsid w:val="001C6A7B"/>
    <w:rsid w:val="001C7943"/>
    <w:rsid w:val="001E59E5"/>
    <w:rsid w:val="001E7F22"/>
    <w:rsid w:val="001F3A42"/>
    <w:rsid w:val="001F54D0"/>
    <w:rsid w:val="00205797"/>
    <w:rsid w:val="0020745F"/>
    <w:rsid w:val="00216AB9"/>
    <w:rsid w:val="002200BF"/>
    <w:rsid w:val="00222ED4"/>
    <w:rsid w:val="00227966"/>
    <w:rsid w:val="00234A73"/>
    <w:rsid w:val="00252A97"/>
    <w:rsid w:val="002600CC"/>
    <w:rsid w:val="0027164A"/>
    <w:rsid w:val="00272B5E"/>
    <w:rsid w:val="00276CD3"/>
    <w:rsid w:val="002864DD"/>
    <w:rsid w:val="002938A6"/>
    <w:rsid w:val="002A0194"/>
    <w:rsid w:val="002A7B14"/>
    <w:rsid w:val="002C60A4"/>
    <w:rsid w:val="002D0187"/>
    <w:rsid w:val="002E3F7E"/>
    <w:rsid w:val="002E6EEA"/>
    <w:rsid w:val="002F45BB"/>
    <w:rsid w:val="00311D2E"/>
    <w:rsid w:val="00315F16"/>
    <w:rsid w:val="003215A8"/>
    <w:rsid w:val="00324178"/>
    <w:rsid w:val="00332354"/>
    <w:rsid w:val="00332CA2"/>
    <w:rsid w:val="00344953"/>
    <w:rsid w:val="00354A2B"/>
    <w:rsid w:val="00356195"/>
    <w:rsid w:val="003568C2"/>
    <w:rsid w:val="003616A1"/>
    <w:rsid w:val="00365145"/>
    <w:rsid w:val="0036608F"/>
    <w:rsid w:val="00366340"/>
    <w:rsid w:val="0036661C"/>
    <w:rsid w:val="0037217C"/>
    <w:rsid w:val="003738EB"/>
    <w:rsid w:val="0037651C"/>
    <w:rsid w:val="00380DB9"/>
    <w:rsid w:val="003836A0"/>
    <w:rsid w:val="003922A3"/>
    <w:rsid w:val="00396B3A"/>
    <w:rsid w:val="003A210D"/>
    <w:rsid w:val="003B0CAE"/>
    <w:rsid w:val="003B0CBD"/>
    <w:rsid w:val="003C511A"/>
    <w:rsid w:val="003C5E89"/>
    <w:rsid w:val="003C7E8A"/>
    <w:rsid w:val="003D1B1D"/>
    <w:rsid w:val="003D1C96"/>
    <w:rsid w:val="003D1E3F"/>
    <w:rsid w:val="003E5B73"/>
    <w:rsid w:val="004075DE"/>
    <w:rsid w:val="00411A24"/>
    <w:rsid w:val="004146CF"/>
    <w:rsid w:val="00416830"/>
    <w:rsid w:val="00422532"/>
    <w:rsid w:val="00432DD9"/>
    <w:rsid w:val="00433066"/>
    <w:rsid w:val="004362B1"/>
    <w:rsid w:val="004476E0"/>
    <w:rsid w:val="00453717"/>
    <w:rsid w:val="00453C43"/>
    <w:rsid w:val="00496836"/>
    <w:rsid w:val="004B4A87"/>
    <w:rsid w:val="004B6066"/>
    <w:rsid w:val="004B6E96"/>
    <w:rsid w:val="004D0E7F"/>
    <w:rsid w:val="004D3168"/>
    <w:rsid w:val="004D572B"/>
    <w:rsid w:val="004D71D2"/>
    <w:rsid w:val="004E3A09"/>
    <w:rsid w:val="004E4DC5"/>
    <w:rsid w:val="004E6195"/>
    <w:rsid w:val="004E7C55"/>
    <w:rsid w:val="004F25B5"/>
    <w:rsid w:val="004F54EA"/>
    <w:rsid w:val="004F6A55"/>
    <w:rsid w:val="004F7FB4"/>
    <w:rsid w:val="0050047D"/>
    <w:rsid w:val="00503570"/>
    <w:rsid w:val="00504A38"/>
    <w:rsid w:val="00504B4F"/>
    <w:rsid w:val="00512FD2"/>
    <w:rsid w:val="00514821"/>
    <w:rsid w:val="00516B46"/>
    <w:rsid w:val="0051735F"/>
    <w:rsid w:val="00517650"/>
    <w:rsid w:val="00520E8A"/>
    <w:rsid w:val="005217F0"/>
    <w:rsid w:val="005220B6"/>
    <w:rsid w:val="0052271B"/>
    <w:rsid w:val="00533A79"/>
    <w:rsid w:val="00535AD0"/>
    <w:rsid w:val="00536574"/>
    <w:rsid w:val="00546CA8"/>
    <w:rsid w:val="00546F74"/>
    <w:rsid w:val="00553C1D"/>
    <w:rsid w:val="00553F8F"/>
    <w:rsid w:val="00556C60"/>
    <w:rsid w:val="00571C7C"/>
    <w:rsid w:val="00581C95"/>
    <w:rsid w:val="00594D73"/>
    <w:rsid w:val="005A5080"/>
    <w:rsid w:val="005B770E"/>
    <w:rsid w:val="005C63DD"/>
    <w:rsid w:val="005D6D6A"/>
    <w:rsid w:val="005D75FE"/>
    <w:rsid w:val="005E1AA5"/>
    <w:rsid w:val="005E3698"/>
    <w:rsid w:val="005F31E3"/>
    <w:rsid w:val="0060139A"/>
    <w:rsid w:val="00610807"/>
    <w:rsid w:val="00611803"/>
    <w:rsid w:val="006120A9"/>
    <w:rsid w:val="006176E0"/>
    <w:rsid w:val="00624A85"/>
    <w:rsid w:val="00624B6F"/>
    <w:rsid w:val="0064637B"/>
    <w:rsid w:val="006520A1"/>
    <w:rsid w:val="00654882"/>
    <w:rsid w:val="00655138"/>
    <w:rsid w:val="006638C3"/>
    <w:rsid w:val="006678DC"/>
    <w:rsid w:val="00670401"/>
    <w:rsid w:val="006762A3"/>
    <w:rsid w:val="00683994"/>
    <w:rsid w:val="006A3D1D"/>
    <w:rsid w:val="006A6621"/>
    <w:rsid w:val="006A7F26"/>
    <w:rsid w:val="006B70C5"/>
    <w:rsid w:val="006D0134"/>
    <w:rsid w:val="006D0385"/>
    <w:rsid w:val="006D1F1E"/>
    <w:rsid w:val="006D3ADE"/>
    <w:rsid w:val="006E3762"/>
    <w:rsid w:val="006F165A"/>
    <w:rsid w:val="006F335E"/>
    <w:rsid w:val="006F45A1"/>
    <w:rsid w:val="006F484C"/>
    <w:rsid w:val="007042D8"/>
    <w:rsid w:val="0070647F"/>
    <w:rsid w:val="00711BFB"/>
    <w:rsid w:val="00715E26"/>
    <w:rsid w:val="00737D04"/>
    <w:rsid w:val="007443C4"/>
    <w:rsid w:val="00746662"/>
    <w:rsid w:val="0075291B"/>
    <w:rsid w:val="0077772E"/>
    <w:rsid w:val="00786964"/>
    <w:rsid w:val="00786A05"/>
    <w:rsid w:val="00791D55"/>
    <w:rsid w:val="007A56F3"/>
    <w:rsid w:val="007B1F89"/>
    <w:rsid w:val="007C73F9"/>
    <w:rsid w:val="007D5F23"/>
    <w:rsid w:val="007F577C"/>
    <w:rsid w:val="007F6425"/>
    <w:rsid w:val="008024F7"/>
    <w:rsid w:val="00806351"/>
    <w:rsid w:val="008065F4"/>
    <w:rsid w:val="00810DEF"/>
    <w:rsid w:val="008125A5"/>
    <w:rsid w:val="008149C7"/>
    <w:rsid w:val="0081561E"/>
    <w:rsid w:val="008242D1"/>
    <w:rsid w:val="008616CF"/>
    <w:rsid w:val="0088169F"/>
    <w:rsid w:val="00885D72"/>
    <w:rsid w:val="00890F3B"/>
    <w:rsid w:val="008925BA"/>
    <w:rsid w:val="00892B77"/>
    <w:rsid w:val="008B1609"/>
    <w:rsid w:val="008B68AE"/>
    <w:rsid w:val="008C37AC"/>
    <w:rsid w:val="008C51B1"/>
    <w:rsid w:val="008C6E9B"/>
    <w:rsid w:val="008C72E6"/>
    <w:rsid w:val="008D2E58"/>
    <w:rsid w:val="008D4598"/>
    <w:rsid w:val="008F5EF6"/>
    <w:rsid w:val="008F74F5"/>
    <w:rsid w:val="00911813"/>
    <w:rsid w:val="0092141E"/>
    <w:rsid w:val="00931A10"/>
    <w:rsid w:val="00934C97"/>
    <w:rsid w:val="009379E8"/>
    <w:rsid w:val="00951156"/>
    <w:rsid w:val="009669F4"/>
    <w:rsid w:val="00967C39"/>
    <w:rsid w:val="00970DD4"/>
    <w:rsid w:val="00977A0A"/>
    <w:rsid w:val="009967B0"/>
    <w:rsid w:val="009A2548"/>
    <w:rsid w:val="009B384F"/>
    <w:rsid w:val="009C287F"/>
    <w:rsid w:val="009C42D4"/>
    <w:rsid w:val="009C66FF"/>
    <w:rsid w:val="009D00C3"/>
    <w:rsid w:val="009E0CFE"/>
    <w:rsid w:val="009E339D"/>
    <w:rsid w:val="009E4734"/>
    <w:rsid w:val="009E581D"/>
    <w:rsid w:val="009E7130"/>
    <w:rsid w:val="009F2506"/>
    <w:rsid w:val="009F3569"/>
    <w:rsid w:val="009F42FB"/>
    <w:rsid w:val="00A013B7"/>
    <w:rsid w:val="00A12DE8"/>
    <w:rsid w:val="00A1343A"/>
    <w:rsid w:val="00A22C24"/>
    <w:rsid w:val="00A246AD"/>
    <w:rsid w:val="00A3110C"/>
    <w:rsid w:val="00A36E2E"/>
    <w:rsid w:val="00A41402"/>
    <w:rsid w:val="00A61A37"/>
    <w:rsid w:val="00A63CBA"/>
    <w:rsid w:val="00A67D4F"/>
    <w:rsid w:val="00A7044D"/>
    <w:rsid w:val="00A72F4D"/>
    <w:rsid w:val="00A774D6"/>
    <w:rsid w:val="00A81F8A"/>
    <w:rsid w:val="00A9477C"/>
    <w:rsid w:val="00AB11F9"/>
    <w:rsid w:val="00AB2CBF"/>
    <w:rsid w:val="00AB5028"/>
    <w:rsid w:val="00AC7852"/>
    <w:rsid w:val="00AD5BBA"/>
    <w:rsid w:val="00AE3DF9"/>
    <w:rsid w:val="00AE3FA5"/>
    <w:rsid w:val="00AE71B1"/>
    <w:rsid w:val="00AF2DFA"/>
    <w:rsid w:val="00AF52DE"/>
    <w:rsid w:val="00B00E33"/>
    <w:rsid w:val="00B074C0"/>
    <w:rsid w:val="00B11880"/>
    <w:rsid w:val="00B24064"/>
    <w:rsid w:val="00B27C91"/>
    <w:rsid w:val="00B320E4"/>
    <w:rsid w:val="00B32A1C"/>
    <w:rsid w:val="00B378F4"/>
    <w:rsid w:val="00B42DD2"/>
    <w:rsid w:val="00B44B03"/>
    <w:rsid w:val="00B4787D"/>
    <w:rsid w:val="00B51C12"/>
    <w:rsid w:val="00B56963"/>
    <w:rsid w:val="00B67584"/>
    <w:rsid w:val="00B7108F"/>
    <w:rsid w:val="00B74D68"/>
    <w:rsid w:val="00B772D8"/>
    <w:rsid w:val="00B826D7"/>
    <w:rsid w:val="00B83378"/>
    <w:rsid w:val="00B90014"/>
    <w:rsid w:val="00B900A9"/>
    <w:rsid w:val="00B90AA7"/>
    <w:rsid w:val="00BA00B5"/>
    <w:rsid w:val="00BA4F5A"/>
    <w:rsid w:val="00BB02B4"/>
    <w:rsid w:val="00BC542D"/>
    <w:rsid w:val="00BE1A4E"/>
    <w:rsid w:val="00BF1424"/>
    <w:rsid w:val="00C047FF"/>
    <w:rsid w:val="00C10B39"/>
    <w:rsid w:val="00C15022"/>
    <w:rsid w:val="00C16EB0"/>
    <w:rsid w:val="00C31C48"/>
    <w:rsid w:val="00C32614"/>
    <w:rsid w:val="00C35C9A"/>
    <w:rsid w:val="00C413F5"/>
    <w:rsid w:val="00C544C7"/>
    <w:rsid w:val="00C71D7E"/>
    <w:rsid w:val="00C73ACE"/>
    <w:rsid w:val="00C952CE"/>
    <w:rsid w:val="00C95A56"/>
    <w:rsid w:val="00C97E62"/>
    <w:rsid w:val="00CA3245"/>
    <w:rsid w:val="00CA6045"/>
    <w:rsid w:val="00CE28EA"/>
    <w:rsid w:val="00CE3E1F"/>
    <w:rsid w:val="00CF5CD8"/>
    <w:rsid w:val="00CF6DC4"/>
    <w:rsid w:val="00D01F00"/>
    <w:rsid w:val="00D24D1B"/>
    <w:rsid w:val="00D47C71"/>
    <w:rsid w:val="00D543F6"/>
    <w:rsid w:val="00D55670"/>
    <w:rsid w:val="00D734DA"/>
    <w:rsid w:val="00D76410"/>
    <w:rsid w:val="00D90A91"/>
    <w:rsid w:val="00DA0FC8"/>
    <w:rsid w:val="00DA129A"/>
    <w:rsid w:val="00DA412B"/>
    <w:rsid w:val="00DA5559"/>
    <w:rsid w:val="00DB064E"/>
    <w:rsid w:val="00DB175D"/>
    <w:rsid w:val="00DB6A79"/>
    <w:rsid w:val="00DD0E4C"/>
    <w:rsid w:val="00DD272B"/>
    <w:rsid w:val="00DE1620"/>
    <w:rsid w:val="00DF5388"/>
    <w:rsid w:val="00E003F9"/>
    <w:rsid w:val="00E06E4D"/>
    <w:rsid w:val="00E128EC"/>
    <w:rsid w:val="00E140A5"/>
    <w:rsid w:val="00E20746"/>
    <w:rsid w:val="00E24BBD"/>
    <w:rsid w:val="00E30F5E"/>
    <w:rsid w:val="00E31B0F"/>
    <w:rsid w:val="00E4691F"/>
    <w:rsid w:val="00E61B84"/>
    <w:rsid w:val="00E75D33"/>
    <w:rsid w:val="00E85331"/>
    <w:rsid w:val="00EB18B8"/>
    <w:rsid w:val="00EC456D"/>
    <w:rsid w:val="00ED0720"/>
    <w:rsid w:val="00ED5FC9"/>
    <w:rsid w:val="00ED774D"/>
    <w:rsid w:val="00EE3DD3"/>
    <w:rsid w:val="00F02F84"/>
    <w:rsid w:val="00F07E02"/>
    <w:rsid w:val="00F133AF"/>
    <w:rsid w:val="00F24C02"/>
    <w:rsid w:val="00F26F1B"/>
    <w:rsid w:val="00F37A3D"/>
    <w:rsid w:val="00F46622"/>
    <w:rsid w:val="00F50021"/>
    <w:rsid w:val="00F513DB"/>
    <w:rsid w:val="00F55E94"/>
    <w:rsid w:val="00F6153B"/>
    <w:rsid w:val="00F66BC8"/>
    <w:rsid w:val="00F84479"/>
    <w:rsid w:val="00F96BD1"/>
    <w:rsid w:val="00FA1042"/>
    <w:rsid w:val="00FA25BD"/>
    <w:rsid w:val="00FA5F23"/>
    <w:rsid w:val="00FA6C2D"/>
    <w:rsid w:val="00FC5C8A"/>
    <w:rsid w:val="00FC799E"/>
    <w:rsid w:val="00FE1FB6"/>
    <w:rsid w:val="00FE5AE4"/>
    <w:rsid w:val="00FF4CE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58E315"/>
  <w15:chartTrackingRefBased/>
  <w15:docId w15:val="{C01AEEBB-69F9-491E-8CCB-D8AF6EFCE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4">
    <w:name w:val="heading 4"/>
    <w:basedOn w:val="Normal"/>
    <w:link w:val="Heading4Char"/>
    <w:uiPriority w:val="9"/>
    <w:qFormat/>
    <w:rsid w:val="008925BA"/>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Geneva 9,Font: Geneva 9,Boston 10,f,DNV-FT,Footnote01,-E Fußnotentext,ft,Fußnote,Fußnotentext Ursprung,fn,footnote text,Footnotes,Footnote ak,fn cafc,Footnotes Char Char,Footnote Text Char Char,fn Char Char,footnote1,text,Geneva,92,Font:,1"/>
    <w:basedOn w:val="Normal"/>
    <w:link w:val="FootnoteTextChar"/>
    <w:unhideWhenUsed/>
    <w:rsid w:val="00F37A3D"/>
    <w:pPr>
      <w:spacing w:after="0" w:line="240" w:lineRule="auto"/>
    </w:pPr>
    <w:rPr>
      <w:sz w:val="20"/>
      <w:szCs w:val="20"/>
    </w:rPr>
  </w:style>
  <w:style w:type="character" w:customStyle="1" w:styleId="FootnoteTextChar">
    <w:name w:val="Footnote Text Char"/>
    <w:aliases w:val="Geneva 9 Char,Font: Geneva 9 Char,Boston 10 Char,f Char,DNV-FT Char,Footnote01 Char,-E Fußnotentext Char,ft Char,Fußnote Char,Fußnotentext Ursprung Char,fn Char,footnote text Char,Footnotes Char,Footnote ak Char,fn cafc Char,text Char"/>
    <w:basedOn w:val="DefaultParagraphFont"/>
    <w:link w:val="FootnoteText"/>
    <w:rsid w:val="00F37A3D"/>
    <w:rPr>
      <w:sz w:val="20"/>
      <w:szCs w:val="20"/>
    </w:rPr>
  </w:style>
  <w:style w:type="character" w:styleId="FootnoteReference">
    <w:name w:val="footnote reference"/>
    <w:aliases w:val="ftref,16 Point,Superscript 6 Point,(Ref. de nota al pie),number,SUPERS,Footnote Reference Superscript,Footnote Reference S"/>
    <w:basedOn w:val="DefaultParagraphFont"/>
    <w:unhideWhenUsed/>
    <w:rsid w:val="00F37A3D"/>
    <w:rPr>
      <w:vertAlign w:val="superscript"/>
    </w:rPr>
  </w:style>
  <w:style w:type="paragraph" w:styleId="Header">
    <w:name w:val="header"/>
    <w:basedOn w:val="Normal"/>
    <w:link w:val="HeaderChar"/>
    <w:uiPriority w:val="99"/>
    <w:unhideWhenUsed/>
    <w:rsid w:val="005E36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698"/>
  </w:style>
  <w:style w:type="paragraph" w:styleId="Footer">
    <w:name w:val="footer"/>
    <w:basedOn w:val="Normal"/>
    <w:link w:val="FooterChar"/>
    <w:uiPriority w:val="99"/>
    <w:unhideWhenUsed/>
    <w:rsid w:val="005E36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698"/>
  </w:style>
  <w:style w:type="paragraph" w:customStyle="1" w:styleId="Normal-pool">
    <w:name w:val="Normal-pool"/>
    <w:rsid w:val="00DB175D"/>
    <w:pPr>
      <w:tabs>
        <w:tab w:val="left" w:pos="1247"/>
        <w:tab w:val="left" w:pos="1814"/>
        <w:tab w:val="left" w:pos="2381"/>
        <w:tab w:val="left" w:pos="2948"/>
        <w:tab w:val="left" w:pos="3515"/>
        <w:tab w:val="left" w:pos="4082"/>
      </w:tabs>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DB175D"/>
    <w:pPr>
      <w:spacing w:after="0" w:line="240" w:lineRule="auto"/>
      <w:ind w:left="720"/>
      <w:contextualSpacing/>
    </w:pPr>
    <w:rPr>
      <w:rFonts w:ascii="Times New Roman" w:eastAsia="Calibri" w:hAnsi="Times New Roman" w:cs="Times New Roman"/>
      <w:sz w:val="20"/>
      <w:szCs w:val="20"/>
    </w:rPr>
  </w:style>
  <w:style w:type="table" w:styleId="TableGrid">
    <w:name w:val="Table Grid"/>
    <w:basedOn w:val="TableNormal"/>
    <w:uiPriority w:val="39"/>
    <w:rsid w:val="00356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024F7"/>
    <w:rPr>
      <w:sz w:val="16"/>
      <w:szCs w:val="16"/>
    </w:rPr>
  </w:style>
  <w:style w:type="paragraph" w:styleId="CommentText">
    <w:name w:val="annotation text"/>
    <w:basedOn w:val="Normal"/>
    <w:link w:val="CommentTextChar"/>
    <w:uiPriority w:val="99"/>
    <w:semiHidden/>
    <w:unhideWhenUsed/>
    <w:rsid w:val="008024F7"/>
    <w:pPr>
      <w:spacing w:line="240" w:lineRule="auto"/>
    </w:pPr>
    <w:rPr>
      <w:sz w:val="20"/>
      <w:szCs w:val="20"/>
    </w:rPr>
  </w:style>
  <w:style w:type="character" w:customStyle="1" w:styleId="CommentTextChar">
    <w:name w:val="Comment Text Char"/>
    <w:basedOn w:val="DefaultParagraphFont"/>
    <w:link w:val="CommentText"/>
    <w:uiPriority w:val="99"/>
    <w:semiHidden/>
    <w:rsid w:val="008024F7"/>
    <w:rPr>
      <w:sz w:val="20"/>
      <w:szCs w:val="20"/>
    </w:rPr>
  </w:style>
  <w:style w:type="paragraph" w:styleId="CommentSubject">
    <w:name w:val="annotation subject"/>
    <w:basedOn w:val="CommentText"/>
    <w:next w:val="CommentText"/>
    <w:link w:val="CommentSubjectChar"/>
    <w:uiPriority w:val="99"/>
    <w:semiHidden/>
    <w:unhideWhenUsed/>
    <w:rsid w:val="008024F7"/>
    <w:rPr>
      <w:b/>
      <w:bCs/>
    </w:rPr>
  </w:style>
  <w:style w:type="character" w:customStyle="1" w:styleId="CommentSubjectChar">
    <w:name w:val="Comment Subject Char"/>
    <w:basedOn w:val="CommentTextChar"/>
    <w:link w:val="CommentSubject"/>
    <w:uiPriority w:val="99"/>
    <w:semiHidden/>
    <w:rsid w:val="008024F7"/>
    <w:rPr>
      <w:b/>
      <w:bCs/>
      <w:sz w:val="20"/>
      <w:szCs w:val="20"/>
    </w:rPr>
  </w:style>
  <w:style w:type="paragraph" w:styleId="BalloonText">
    <w:name w:val="Balloon Text"/>
    <w:basedOn w:val="Normal"/>
    <w:link w:val="BalloonTextChar"/>
    <w:uiPriority w:val="99"/>
    <w:semiHidden/>
    <w:unhideWhenUsed/>
    <w:rsid w:val="008024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24F7"/>
    <w:rPr>
      <w:rFonts w:ascii="Segoe UI" w:hAnsi="Segoe UI" w:cs="Segoe UI"/>
      <w:sz w:val="18"/>
      <w:szCs w:val="18"/>
    </w:rPr>
  </w:style>
  <w:style w:type="character" w:styleId="Hyperlink">
    <w:name w:val="Hyperlink"/>
    <w:basedOn w:val="DefaultParagraphFont"/>
    <w:uiPriority w:val="99"/>
    <w:unhideWhenUsed/>
    <w:rsid w:val="00C10B39"/>
    <w:rPr>
      <w:color w:val="0563C1" w:themeColor="hyperlink"/>
      <w:u w:val="single"/>
    </w:rPr>
  </w:style>
  <w:style w:type="character" w:customStyle="1" w:styleId="Mention1">
    <w:name w:val="Mention1"/>
    <w:basedOn w:val="DefaultParagraphFont"/>
    <w:uiPriority w:val="99"/>
    <w:semiHidden/>
    <w:unhideWhenUsed/>
    <w:rsid w:val="00C10B39"/>
    <w:rPr>
      <w:color w:val="2B579A"/>
      <w:shd w:val="clear" w:color="auto" w:fill="E6E6E6"/>
    </w:rPr>
  </w:style>
  <w:style w:type="paragraph" w:customStyle="1" w:styleId="Default">
    <w:name w:val="Default"/>
    <w:rsid w:val="00B24064"/>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1E59E5"/>
    <w:pPr>
      <w:spacing w:after="0" w:line="240" w:lineRule="auto"/>
    </w:pPr>
  </w:style>
  <w:style w:type="character" w:customStyle="1" w:styleId="Mention2">
    <w:name w:val="Mention2"/>
    <w:basedOn w:val="DefaultParagraphFont"/>
    <w:uiPriority w:val="99"/>
    <w:semiHidden/>
    <w:unhideWhenUsed/>
    <w:rsid w:val="003616A1"/>
    <w:rPr>
      <w:color w:val="2B579A"/>
      <w:shd w:val="clear" w:color="auto" w:fill="E6E6E6"/>
    </w:rPr>
  </w:style>
  <w:style w:type="character" w:customStyle="1" w:styleId="Heading4Char">
    <w:name w:val="Heading 4 Char"/>
    <w:basedOn w:val="DefaultParagraphFont"/>
    <w:link w:val="Heading4"/>
    <w:uiPriority w:val="9"/>
    <w:rsid w:val="008925BA"/>
    <w:rPr>
      <w:rFonts w:ascii="Times New Roman" w:eastAsia="Times New Roman" w:hAnsi="Times New Roman" w:cs="Times New Roman"/>
      <w:b/>
      <w:bC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0777740">
      <w:bodyDiv w:val="1"/>
      <w:marLeft w:val="0"/>
      <w:marRight w:val="0"/>
      <w:marTop w:val="0"/>
      <w:marBottom w:val="0"/>
      <w:divBdr>
        <w:top w:val="none" w:sz="0" w:space="0" w:color="auto"/>
        <w:left w:val="none" w:sz="0" w:space="0" w:color="auto"/>
        <w:bottom w:val="none" w:sz="0" w:space="0" w:color="auto"/>
        <w:right w:val="none" w:sz="0" w:space="0" w:color="auto"/>
      </w:divBdr>
    </w:div>
    <w:div w:id="1922715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icm.chemicals@unep.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sp/targets/default.shtml" TargetMode="External"/><Relationship Id="rId2" Type="http://schemas.openxmlformats.org/officeDocument/2006/relationships/hyperlink" Target="http://www.who.int/iomc/indicators_saicm/en/" TargetMode="External"/><Relationship Id="rId1" Type="http://schemas.openxmlformats.org/officeDocument/2006/relationships/hyperlink" Target="http://www.who.int/ipcs/saicm/roadmap/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0866CF-9D6A-4315-94E3-47072DC97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15</Pages>
  <Words>5250</Words>
  <Characters>29928</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jpjkrueger@yahoo.ca</dc:creator>
  <cp:keywords/>
  <dc:description/>
  <cp:lastModifiedBy>Brenda Koekkoek</cp:lastModifiedBy>
  <cp:revision>7</cp:revision>
  <cp:lastPrinted>2017-10-23T09:53:00Z</cp:lastPrinted>
  <dcterms:created xsi:type="dcterms:W3CDTF">2017-10-23T14:39:00Z</dcterms:created>
  <dcterms:modified xsi:type="dcterms:W3CDTF">2017-10-24T06:03:00Z</dcterms:modified>
</cp:coreProperties>
</file>